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379C8" w14:textId="77777777" w:rsidR="005A1369" w:rsidRDefault="005A1369" w:rsidP="002E012E">
      <w:pPr>
        <w:spacing w:after="0" w:line="240" w:lineRule="auto"/>
        <w:rPr>
          <w:rFonts w:ascii="Times New Roman" w:hAnsi="Times New Roman" w:cs="Times New Roman"/>
          <w:sz w:val="24"/>
        </w:rPr>
      </w:pPr>
      <w:bookmarkStart w:id="0" w:name="_GoBack"/>
      <w:bookmarkEnd w:id="0"/>
    </w:p>
    <w:p w14:paraId="6FD379C9" w14:textId="77777777" w:rsidR="005A1369" w:rsidRPr="005A1369" w:rsidRDefault="005A1369" w:rsidP="005A1369">
      <w:pPr>
        <w:spacing w:after="0" w:line="240" w:lineRule="auto"/>
        <w:jc w:val="center"/>
        <w:rPr>
          <w:rFonts w:ascii="Times New Roman" w:hAnsi="Times New Roman" w:cs="Times New Roman"/>
          <w:sz w:val="28"/>
          <w:szCs w:val="28"/>
        </w:rPr>
      </w:pPr>
    </w:p>
    <w:p w14:paraId="6FD379CA" w14:textId="77777777" w:rsidR="00CE6F0D" w:rsidRPr="005A1369" w:rsidRDefault="005A1369" w:rsidP="005A1369">
      <w:pPr>
        <w:spacing w:after="0" w:line="240" w:lineRule="auto"/>
        <w:jc w:val="center"/>
        <w:rPr>
          <w:rFonts w:ascii="Times New Roman" w:hAnsi="Times New Roman" w:cs="Times New Roman"/>
          <w:b/>
          <w:sz w:val="28"/>
          <w:szCs w:val="28"/>
        </w:rPr>
      </w:pPr>
      <w:r w:rsidRPr="005A1369">
        <w:rPr>
          <w:rFonts w:ascii="Times New Roman" w:hAnsi="Times New Roman" w:cs="Times New Roman"/>
          <w:b/>
          <w:sz w:val="28"/>
          <w:szCs w:val="28"/>
        </w:rPr>
        <w:t>MATRIZ CONSULTA EXTERNA</w:t>
      </w:r>
      <w:r w:rsidR="00F23FFC">
        <w:rPr>
          <w:rStyle w:val="Refdenotaalpie"/>
          <w:rFonts w:ascii="Times New Roman" w:hAnsi="Times New Roman" w:cs="Times New Roman"/>
          <w:b/>
          <w:sz w:val="28"/>
          <w:szCs w:val="28"/>
        </w:rPr>
        <w:footnoteReference w:id="1"/>
      </w:r>
    </w:p>
    <w:p w14:paraId="6FD379CB" w14:textId="77777777" w:rsidR="005A1369" w:rsidRPr="005A1369" w:rsidRDefault="005A1369" w:rsidP="005A1369">
      <w:pPr>
        <w:spacing w:after="0" w:line="240" w:lineRule="auto"/>
        <w:jc w:val="center"/>
        <w:rPr>
          <w:rFonts w:ascii="Times New Roman" w:hAnsi="Times New Roman" w:cs="Times New Roman"/>
          <w:b/>
          <w:sz w:val="24"/>
        </w:rPr>
      </w:pPr>
    </w:p>
    <w:p w14:paraId="6FD379CC" w14:textId="77777777" w:rsidR="002E012E" w:rsidRDefault="005A1369" w:rsidP="002E012E">
      <w:pPr>
        <w:spacing w:after="0" w:line="240" w:lineRule="auto"/>
        <w:jc w:val="center"/>
        <w:rPr>
          <w:rFonts w:ascii="Times New Roman" w:hAnsi="Times New Roman" w:cs="Times New Roman"/>
          <w:b/>
        </w:rPr>
      </w:pPr>
      <w:r w:rsidRPr="002E012E">
        <w:rPr>
          <w:rFonts w:ascii="Times New Roman" w:hAnsi="Times New Roman" w:cs="Times New Roman"/>
          <w:b/>
        </w:rPr>
        <w:t>MODIFICACIÓN ACUERDO</w:t>
      </w:r>
      <w:r w:rsidR="002E012E">
        <w:rPr>
          <w:rFonts w:ascii="Times New Roman" w:hAnsi="Times New Roman" w:cs="Times New Roman"/>
          <w:b/>
        </w:rPr>
        <w:t>S</w:t>
      </w:r>
      <w:r w:rsidRPr="002E012E">
        <w:rPr>
          <w:rFonts w:ascii="Times New Roman" w:hAnsi="Times New Roman" w:cs="Times New Roman"/>
          <w:b/>
        </w:rPr>
        <w:t xml:space="preserve"> SP-A-061, DISPOSICIONES SOBRE EL TRASLADO DE LOS RECURSOS ACUMULADOS EN LOS REGÍMENES  DE PENSIONES CREADOS</w:t>
      </w:r>
      <w:r w:rsidR="002E012E">
        <w:rPr>
          <w:rFonts w:ascii="Times New Roman" w:hAnsi="Times New Roman" w:cs="Times New Roman"/>
          <w:b/>
        </w:rPr>
        <w:t xml:space="preserve"> </w:t>
      </w:r>
      <w:r w:rsidRPr="002E012E">
        <w:rPr>
          <w:rFonts w:ascii="Times New Roman" w:hAnsi="Times New Roman" w:cs="Times New Roman"/>
          <w:b/>
        </w:rPr>
        <w:t>POR LEYES ESPECIALES AL RÉGIMEN OBLIGATORIO DE PENSIONES</w:t>
      </w:r>
      <w:r w:rsidR="002E012E">
        <w:rPr>
          <w:rFonts w:ascii="Times New Roman" w:hAnsi="Times New Roman" w:cs="Times New Roman"/>
          <w:b/>
        </w:rPr>
        <w:t xml:space="preserve"> </w:t>
      </w:r>
      <w:r w:rsidRPr="002E012E">
        <w:rPr>
          <w:rFonts w:ascii="Times New Roman" w:hAnsi="Times New Roman" w:cs="Times New Roman"/>
          <w:b/>
        </w:rPr>
        <w:t xml:space="preserve">COMPLEMENTARIAS, SEGÚN ARTÍCULO 75 DE LA LEY DE </w:t>
      </w:r>
      <w:r w:rsidR="002E012E">
        <w:rPr>
          <w:rFonts w:ascii="Times New Roman" w:hAnsi="Times New Roman" w:cs="Times New Roman"/>
          <w:b/>
        </w:rPr>
        <w:t xml:space="preserve">  </w:t>
      </w:r>
    </w:p>
    <w:p w14:paraId="6FD379CD" w14:textId="77777777" w:rsidR="002E012E" w:rsidRDefault="005A1369" w:rsidP="002E012E">
      <w:pPr>
        <w:spacing w:after="0" w:line="240" w:lineRule="auto"/>
        <w:jc w:val="center"/>
        <w:rPr>
          <w:rFonts w:ascii="Times New Roman" w:hAnsi="Times New Roman" w:cs="Times New Roman"/>
          <w:b/>
        </w:rPr>
      </w:pPr>
      <w:r w:rsidRPr="002E012E">
        <w:rPr>
          <w:rFonts w:ascii="Times New Roman" w:hAnsi="Times New Roman" w:cs="Times New Roman"/>
          <w:b/>
        </w:rPr>
        <w:t>PROTECCIÓN AL TRABAJADOR</w:t>
      </w:r>
      <w:r w:rsidR="00F0205E">
        <w:rPr>
          <w:rFonts w:ascii="Times New Roman" w:hAnsi="Times New Roman" w:cs="Times New Roman"/>
          <w:b/>
        </w:rPr>
        <w:t>,</w:t>
      </w:r>
      <w:r w:rsidR="002E012E">
        <w:rPr>
          <w:rFonts w:ascii="Times New Roman" w:hAnsi="Times New Roman" w:cs="Times New Roman"/>
          <w:b/>
        </w:rPr>
        <w:t xml:space="preserve"> Y </w:t>
      </w:r>
      <w:r w:rsidR="002E012E" w:rsidRPr="002E012E">
        <w:rPr>
          <w:rFonts w:ascii="Times New Roman" w:hAnsi="Times New Roman" w:cs="Times New Roman"/>
          <w:b/>
        </w:rPr>
        <w:t>SP-A-137-2010</w:t>
      </w:r>
      <w:r w:rsidR="002E012E">
        <w:rPr>
          <w:rFonts w:ascii="Times New Roman" w:hAnsi="Times New Roman" w:cs="Times New Roman"/>
          <w:b/>
        </w:rPr>
        <w:t xml:space="preserve">, </w:t>
      </w:r>
      <w:r w:rsidR="002E012E" w:rsidRPr="002E012E">
        <w:rPr>
          <w:rFonts w:ascii="Times New Roman" w:hAnsi="Times New Roman" w:cs="Times New Roman"/>
          <w:b/>
        </w:rPr>
        <w:t xml:space="preserve">PLAZO Y </w:t>
      </w:r>
    </w:p>
    <w:p w14:paraId="6FD379CE" w14:textId="77777777" w:rsidR="002E012E" w:rsidRDefault="002E012E" w:rsidP="002E012E">
      <w:pPr>
        <w:spacing w:after="0" w:line="240" w:lineRule="auto"/>
        <w:jc w:val="center"/>
        <w:rPr>
          <w:rFonts w:ascii="Times New Roman" w:hAnsi="Times New Roman" w:cs="Times New Roman"/>
          <w:b/>
        </w:rPr>
      </w:pPr>
      <w:r w:rsidRPr="002E012E">
        <w:rPr>
          <w:rFonts w:ascii="Times New Roman" w:hAnsi="Times New Roman" w:cs="Times New Roman"/>
          <w:b/>
        </w:rPr>
        <w:t xml:space="preserve">FORMA DE LOS TRASLADOS DE RECURSOS DE </w:t>
      </w:r>
    </w:p>
    <w:p w14:paraId="6FD379CF" w14:textId="77777777" w:rsidR="002E012E" w:rsidRDefault="002E012E" w:rsidP="002E012E">
      <w:pPr>
        <w:spacing w:after="0" w:line="240" w:lineRule="auto"/>
        <w:jc w:val="center"/>
        <w:rPr>
          <w:rFonts w:ascii="Times New Roman" w:hAnsi="Times New Roman" w:cs="Times New Roman"/>
          <w:b/>
        </w:rPr>
      </w:pPr>
      <w:r w:rsidRPr="002E012E">
        <w:rPr>
          <w:rFonts w:ascii="Times New Roman" w:hAnsi="Times New Roman" w:cs="Times New Roman"/>
          <w:b/>
        </w:rPr>
        <w:t>LA CUENTA INDIVIDUAL DE LOS AFILIADOS</w:t>
      </w:r>
      <w:r>
        <w:rPr>
          <w:rFonts w:ascii="Times New Roman" w:hAnsi="Times New Roman" w:cs="Times New Roman"/>
          <w:b/>
        </w:rPr>
        <w:t xml:space="preserve"> </w:t>
      </w:r>
      <w:r w:rsidRPr="002E012E">
        <w:rPr>
          <w:rFonts w:ascii="Times New Roman" w:hAnsi="Times New Roman" w:cs="Times New Roman"/>
          <w:b/>
        </w:rPr>
        <w:t xml:space="preserve">AL </w:t>
      </w:r>
    </w:p>
    <w:p w14:paraId="6FD379D0" w14:textId="77777777" w:rsidR="005A1369" w:rsidRPr="002E012E" w:rsidRDefault="002E012E" w:rsidP="002E012E">
      <w:pPr>
        <w:spacing w:after="0" w:line="240" w:lineRule="auto"/>
        <w:jc w:val="center"/>
        <w:rPr>
          <w:rFonts w:ascii="Times New Roman" w:hAnsi="Times New Roman" w:cs="Times New Roman"/>
          <w:b/>
        </w:rPr>
      </w:pPr>
      <w:r w:rsidRPr="002E012E">
        <w:rPr>
          <w:rFonts w:ascii="Times New Roman" w:hAnsi="Times New Roman" w:cs="Times New Roman"/>
          <w:b/>
        </w:rPr>
        <w:t>RÉGIMEN DE CAPITALIZACIÓN INDIVIDUAL</w:t>
      </w:r>
    </w:p>
    <w:tbl>
      <w:tblPr>
        <w:tblStyle w:val="Tablaconcuadrcula"/>
        <w:tblpPr w:leftFromText="141" w:rightFromText="141" w:vertAnchor="page" w:horzAnchor="margin" w:tblpY="5461"/>
        <w:tblW w:w="0" w:type="auto"/>
        <w:tblLook w:val="04A0" w:firstRow="1" w:lastRow="0" w:firstColumn="1" w:lastColumn="0" w:noHBand="0" w:noVBand="1"/>
      </w:tblPr>
      <w:tblGrid>
        <w:gridCol w:w="2942"/>
        <w:gridCol w:w="2943"/>
        <w:gridCol w:w="2943"/>
      </w:tblGrid>
      <w:tr w:rsidR="0062549C" w14:paraId="6FD379D4" w14:textId="77777777" w:rsidTr="00347CAA">
        <w:tc>
          <w:tcPr>
            <w:tcW w:w="2942" w:type="dxa"/>
            <w:shd w:val="clear" w:color="auto" w:fill="DAEEF3" w:themeFill="accent5" w:themeFillTint="33"/>
          </w:tcPr>
          <w:p w14:paraId="6FD379D1" w14:textId="77777777" w:rsidR="0062549C" w:rsidRPr="00347CAA" w:rsidRDefault="0062549C" w:rsidP="0062549C">
            <w:pPr>
              <w:jc w:val="center"/>
              <w:rPr>
                <w:rFonts w:cstheme="minorHAnsi"/>
                <w:b/>
                <w:sz w:val="24"/>
              </w:rPr>
            </w:pPr>
            <w:r w:rsidRPr="00347CAA">
              <w:rPr>
                <w:rFonts w:cstheme="minorHAnsi"/>
                <w:b/>
                <w:sz w:val="24"/>
              </w:rPr>
              <w:t>TEXTO CONSULTADO</w:t>
            </w:r>
          </w:p>
        </w:tc>
        <w:tc>
          <w:tcPr>
            <w:tcW w:w="2943" w:type="dxa"/>
            <w:shd w:val="clear" w:color="auto" w:fill="DAEEF3" w:themeFill="accent5" w:themeFillTint="33"/>
          </w:tcPr>
          <w:p w14:paraId="6FD379D2" w14:textId="77777777" w:rsidR="0062549C" w:rsidRPr="00347CAA" w:rsidRDefault="0062549C" w:rsidP="0062549C">
            <w:pPr>
              <w:jc w:val="center"/>
              <w:rPr>
                <w:rFonts w:cstheme="minorHAnsi"/>
                <w:b/>
                <w:sz w:val="24"/>
              </w:rPr>
            </w:pPr>
            <w:r w:rsidRPr="00347CAA">
              <w:rPr>
                <w:rFonts w:cstheme="minorHAnsi"/>
                <w:b/>
                <w:sz w:val="24"/>
              </w:rPr>
              <w:t>OBSERVACIONES</w:t>
            </w:r>
          </w:p>
        </w:tc>
        <w:tc>
          <w:tcPr>
            <w:tcW w:w="2943" w:type="dxa"/>
            <w:shd w:val="clear" w:color="auto" w:fill="DAEEF3" w:themeFill="accent5" w:themeFillTint="33"/>
          </w:tcPr>
          <w:p w14:paraId="6FD379D3" w14:textId="77777777" w:rsidR="0062549C" w:rsidRPr="00347CAA" w:rsidRDefault="0062549C" w:rsidP="0062549C">
            <w:pPr>
              <w:jc w:val="center"/>
              <w:rPr>
                <w:rFonts w:cstheme="minorHAnsi"/>
                <w:b/>
                <w:sz w:val="24"/>
              </w:rPr>
            </w:pPr>
            <w:r w:rsidRPr="00347CAA">
              <w:rPr>
                <w:rFonts w:cstheme="minorHAnsi"/>
                <w:b/>
                <w:sz w:val="24"/>
              </w:rPr>
              <w:t>TEXTO FINAL</w:t>
            </w:r>
          </w:p>
        </w:tc>
      </w:tr>
      <w:tr w:rsidR="005A1369" w14:paraId="6FD37A0D" w14:textId="77777777" w:rsidTr="005A1369">
        <w:tc>
          <w:tcPr>
            <w:tcW w:w="2942" w:type="dxa"/>
          </w:tcPr>
          <w:p w14:paraId="6FD379D5" w14:textId="77777777" w:rsidR="005A1369" w:rsidRDefault="005A1369" w:rsidP="005A1369">
            <w:pPr>
              <w:rPr>
                <w:rFonts w:ascii="Times New Roman" w:hAnsi="Times New Roman" w:cs="Times New Roman"/>
                <w:b/>
                <w:sz w:val="24"/>
              </w:rPr>
            </w:pPr>
            <w:r w:rsidRPr="005A1369">
              <w:rPr>
                <w:rFonts w:ascii="Times New Roman" w:hAnsi="Times New Roman" w:cs="Times New Roman"/>
                <w:b/>
                <w:sz w:val="24"/>
              </w:rPr>
              <w:t>I.</w:t>
            </w:r>
            <w:r w:rsidRPr="005A1369">
              <w:rPr>
                <w:rFonts w:ascii="Times New Roman" w:hAnsi="Times New Roman" w:cs="Times New Roman"/>
                <w:b/>
                <w:sz w:val="24"/>
              </w:rPr>
              <w:tab/>
              <w:t>Procesamiento y comunicación de SICERE a las Operadoras de Pensiones</w:t>
            </w:r>
          </w:p>
          <w:p w14:paraId="6FD379D6" w14:textId="77777777" w:rsidR="00A203E3" w:rsidRPr="005A1369" w:rsidRDefault="00A203E3" w:rsidP="005A1369">
            <w:pPr>
              <w:rPr>
                <w:rFonts w:ascii="Times New Roman" w:hAnsi="Times New Roman" w:cs="Times New Roman"/>
                <w:b/>
                <w:sz w:val="24"/>
              </w:rPr>
            </w:pPr>
          </w:p>
          <w:p w14:paraId="6FD379D7" w14:textId="77777777" w:rsidR="005A1369" w:rsidRPr="00087B58" w:rsidRDefault="005A1369" w:rsidP="005A1369">
            <w:pPr>
              <w:rPr>
                <w:rFonts w:ascii="Times New Roman" w:hAnsi="Times New Roman" w:cs="Times New Roman"/>
                <w:sz w:val="24"/>
              </w:rPr>
            </w:pPr>
            <w:r w:rsidRPr="00087B58">
              <w:rPr>
                <w:rFonts w:ascii="Times New Roman" w:hAnsi="Times New Roman" w:cs="Times New Roman"/>
                <w:sz w:val="24"/>
              </w:rPr>
              <w:t>El Departamento de Registro y Control de Aportaciones procesará la información remitida por la administración de los fondos especiales</w:t>
            </w:r>
            <w:r w:rsidRPr="005A1369">
              <w:rPr>
                <w:rFonts w:ascii="Times New Roman" w:hAnsi="Times New Roman" w:cs="Times New Roman"/>
                <w:sz w:val="24"/>
              </w:rPr>
              <w:t xml:space="preserve"> complementarios o por las entidades autorizadas designadas para su gestión, así como por el Fondo de Pensiones y Jubilaciones del Poder Judicial, en el evento en que tengan que trasladarse diferencias de cotizaciones, según el artículo  234 de la Ley Orgánica del Poder Judicial, reformado por el artículo 1° de la Ley N°9544 del 24 de abril de 2018, </w:t>
            </w:r>
            <w:r w:rsidRPr="00087B58">
              <w:rPr>
                <w:rFonts w:ascii="Times New Roman" w:hAnsi="Times New Roman" w:cs="Times New Roman"/>
                <w:sz w:val="24"/>
              </w:rPr>
              <w:t xml:space="preserve">y generará los archivos de distribución </w:t>
            </w:r>
            <w:r w:rsidRPr="00087B58">
              <w:rPr>
                <w:rFonts w:ascii="Times New Roman" w:hAnsi="Times New Roman" w:cs="Times New Roman"/>
                <w:sz w:val="24"/>
              </w:rPr>
              <w:lastRenderedPageBreak/>
              <w:t>para cada operadora de pensiones bajo la estructura del archivo que se detalla en el Anexo 1.</w:t>
            </w:r>
          </w:p>
          <w:p w14:paraId="6FD379D8" w14:textId="77777777" w:rsidR="005A1369" w:rsidRPr="00087B58" w:rsidRDefault="005A1369" w:rsidP="005A1369">
            <w:pPr>
              <w:rPr>
                <w:rFonts w:ascii="Times New Roman" w:hAnsi="Times New Roman" w:cs="Times New Roman"/>
                <w:sz w:val="24"/>
              </w:rPr>
            </w:pPr>
          </w:p>
          <w:p w14:paraId="6FD379D9" w14:textId="77777777" w:rsidR="005A1369" w:rsidRPr="00087B58" w:rsidRDefault="005A1369" w:rsidP="005A1369">
            <w:pPr>
              <w:rPr>
                <w:rFonts w:ascii="Times New Roman" w:hAnsi="Times New Roman" w:cs="Times New Roman"/>
                <w:sz w:val="24"/>
              </w:rPr>
            </w:pPr>
            <w:r w:rsidRPr="00087B58">
              <w:rPr>
                <w:rFonts w:ascii="Times New Roman" w:hAnsi="Times New Roman" w:cs="Times New Roman"/>
                <w:sz w:val="24"/>
              </w:rPr>
              <w:t>Los fondos especiales deberán remitir la información a que se refiere al párrafo anterior utilizando la estructura que se indica en el Anexo 2.</w:t>
            </w:r>
          </w:p>
          <w:p w14:paraId="6FD379DA" w14:textId="77777777" w:rsidR="005A1369" w:rsidRPr="00087B58" w:rsidRDefault="005A1369" w:rsidP="005A1369">
            <w:pPr>
              <w:rPr>
                <w:rFonts w:ascii="Times New Roman" w:hAnsi="Times New Roman" w:cs="Times New Roman"/>
                <w:sz w:val="24"/>
              </w:rPr>
            </w:pPr>
          </w:p>
          <w:p w14:paraId="6FD379DB" w14:textId="77777777" w:rsidR="005A1369" w:rsidRPr="00087B58" w:rsidRDefault="005A1369" w:rsidP="005A1369">
            <w:pPr>
              <w:rPr>
                <w:rFonts w:ascii="Times New Roman" w:hAnsi="Times New Roman" w:cs="Times New Roman"/>
                <w:sz w:val="24"/>
              </w:rPr>
            </w:pPr>
            <w:r w:rsidRPr="00087B58">
              <w:rPr>
                <w:rFonts w:ascii="Times New Roman" w:hAnsi="Times New Roman" w:cs="Times New Roman"/>
                <w:sz w:val="24"/>
              </w:rPr>
              <w:t>Los archivos para cada operadora de pensiones se depositarán, automáticamente, en cada una de las carpetas asignadas mediante el servicio FTP de la institución. Igualmente, dentro del plazo de tres días, el SICERE remitirá el informe a cada operadora de pensiones con las cifras de control del archivo de distribución y el desglose de los montos a recibir de cada fondo especial complementario o del fondo de pensiones y jubilaciones del Poder Judicial.</w:t>
            </w:r>
          </w:p>
          <w:p w14:paraId="6FD379DC" w14:textId="77777777" w:rsidR="005A1369" w:rsidRPr="00087B58" w:rsidRDefault="005A1369" w:rsidP="005A1369">
            <w:pPr>
              <w:rPr>
                <w:rFonts w:ascii="Times New Roman" w:hAnsi="Times New Roman" w:cs="Times New Roman"/>
                <w:sz w:val="24"/>
              </w:rPr>
            </w:pPr>
          </w:p>
          <w:p w14:paraId="6FD379DD" w14:textId="77777777" w:rsidR="005A1369" w:rsidRPr="005A1369" w:rsidRDefault="005A1369" w:rsidP="005A1369">
            <w:pPr>
              <w:rPr>
                <w:rFonts w:ascii="Times New Roman" w:hAnsi="Times New Roman" w:cs="Times New Roman"/>
                <w:sz w:val="24"/>
              </w:rPr>
            </w:pPr>
            <w:r w:rsidRPr="00087B58">
              <w:rPr>
                <w:rFonts w:ascii="Times New Roman" w:hAnsi="Times New Roman" w:cs="Times New Roman"/>
                <w:sz w:val="24"/>
              </w:rPr>
              <w:t xml:space="preserve">Las inconsistencias que se presenten en los archivos remitidos por los fondos especiales complementarios o por el Fondo de Pensiones y Jubilaciones del Poder Judicial, debidas a errores de formato, de lógica o de validación de información, serán informados inmediatamente a la administración de cada </w:t>
            </w:r>
            <w:r w:rsidRPr="00087B58">
              <w:rPr>
                <w:rFonts w:ascii="Times New Roman" w:hAnsi="Times New Roman" w:cs="Times New Roman"/>
                <w:sz w:val="24"/>
              </w:rPr>
              <w:lastRenderedPageBreak/>
              <w:t>régimen para su corrección y nueva remisión al SICERE, siempre</w:t>
            </w:r>
            <w:r w:rsidRPr="005A1369">
              <w:rPr>
                <w:rFonts w:ascii="Times New Roman" w:hAnsi="Times New Roman" w:cs="Times New Roman"/>
                <w:sz w:val="24"/>
              </w:rPr>
              <w:t xml:space="preserve"> y cuando el trámite se realice dentro del plazo de cinco días hábiles establecido en el artículo 34, bis, del “Reglamento para la regulación de los regímenes de pensiones creados por leyes especiales y regímenes públicos sustitutos al régimen de invalidez, vejez y muerte”, publicado en el Diario Oficial La Gaceta N°75 del 19 de abril del 2004, norma que aplica analógicamente al Fondo de Pensiones y Jubilaciones del Poder Judicial.</w:t>
            </w:r>
          </w:p>
          <w:p w14:paraId="6FD379DE" w14:textId="77777777" w:rsidR="005A1369" w:rsidRPr="005A1369" w:rsidRDefault="005A1369" w:rsidP="005A1369">
            <w:pPr>
              <w:rPr>
                <w:rFonts w:ascii="Times New Roman" w:hAnsi="Times New Roman" w:cs="Times New Roman"/>
                <w:sz w:val="24"/>
              </w:rPr>
            </w:pPr>
          </w:p>
          <w:p w14:paraId="6FD379DF" w14:textId="77777777" w:rsidR="005A1369" w:rsidRDefault="005A1369" w:rsidP="005A1369">
            <w:pPr>
              <w:rPr>
                <w:rFonts w:ascii="Times New Roman" w:hAnsi="Times New Roman" w:cs="Times New Roman"/>
                <w:sz w:val="24"/>
              </w:rPr>
            </w:pPr>
            <w:r w:rsidRPr="005A1369">
              <w:rPr>
                <w:rFonts w:ascii="Times New Roman" w:hAnsi="Times New Roman" w:cs="Times New Roman"/>
                <w:sz w:val="24"/>
              </w:rPr>
              <w:t>Cuando por caso fortuito o fuerza mayor, debidamente acreditada ante la Superintendencia de Pensiones, no sea posible cumplir con el plazo antes indicado, los responsables del Fondo Especial Complementario o del Fondo de Pensiones y Jubilaciones del Poder Judicial, según se trate, remitirán la información el siguiente mes.</w:t>
            </w:r>
          </w:p>
        </w:tc>
        <w:tc>
          <w:tcPr>
            <w:tcW w:w="2943" w:type="dxa"/>
          </w:tcPr>
          <w:p w14:paraId="6FD379E0" w14:textId="77777777" w:rsidR="005A1369" w:rsidRPr="00616546" w:rsidRDefault="005A1369" w:rsidP="005A1369">
            <w:pPr>
              <w:rPr>
                <w:rFonts w:ascii="Times New Roman" w:hAnsi="Times New Roman" w:cs="Times New Roman"/>
                <w:sz w:val="24"/>
                <w:u w:val="single"/>
              </w:rPr>
            </w:pPr>
          </w:p>
          <w:p w14:paraId="6FD379E1" w14:textId="77777777" w:rsidR="0062549C" w:rsidRPr="00FE3CD5" w:rsidRDefault="0062549C" w:rsidP="005A1369">
            <w:pPr>
              <w:rPr>
                <w:rFonts w:ascii="Times New Roman" w:hAnsi="Times New Roman" w:cs="Times New Roman"/>
                <w:b/>
                <w:sz w:val="24"/>
              </w:rPr>
            </w:pPr>
            <w:r w:rsidRPr="00FE3CD5">
              <w:rPr>
                <w:rFonts w:ascii="Times New Roman" w:hAnsi="Times New Roman" w:cs="Times New Roman"/>
                <w:b/>
                <w:sz w:val="24"/>
              </w:rPr>
              <w:t>Popular Pensiones, OPC</w:t>
            </w:r>
          </w:p>
          <w:p w14:paraId="6FD379E2" w14:textId="77777777" w:rsidR="0062549C" w:rsidRPr="00FE3CD5" w:rsidRDefault="0062549C" w:rsidP="005A1369">
            <w:pPr>
              <w:rPr>
                <w:rFonts w:ascii="Times New Roman" w:hAnsi="Times New Roman" w:cs="Times New Roman"/>
                <w:sz w:val="24"/>
              </w:rPr>
            </w:pPr>
            <w:r w:rsidRPr="00FE3CD5">
              <w:rPr>
                <w:rFonts w:ascii="Times New Roman" w:hAnsi="Times New Roman" w:cs="Times New Roman"/>
                <w:sz w:val="24"/>
              </w:rPr>
              <w:t>No tiene observaciones.</w:t>
            </w:r>
          </w:p>
          <w:p w14:paraId="6FD379E3" w14:textId="77777777" w:rsidR="0062549C" w:rsidRPr="00FE3CD5" w:rsidRDefault="0062549C" w:rsidP="005A1369">
            <w:pPr>
              <w:rPr>
                <w:rFonts w:ascii="Times New Roman" w:hAnsi="Times New Roman" w:cs="Times New Roman"/>
                <w:sz w:val="24"/>
              </w:rPr>
            </w:pPr>
          </w:p>
          <w:p w14:paraId="6FD379E4" w14:textId="77777777" w:rsidR="0062549C" w:rsidRPr="00FE3CD5" w:rsidRDefault="0062549C" w:rsidP="005A1369">
            <w:pPr>
              <w:rPr>
                <w:rFonts w:ascii="Times New Roman" w:hAnsi="Times New Roman" w:cs="Times New Roman"/>
                <w:b/>
                <w:sz w:val="24"/>
              </w:rPr>
            </w:pPr>
            <w:r w:rsidRPr="00FE3CD5">
              <w:rPr>
                <w:rFonts w:ascii="Times New Roman" w:hAnsi="Times New Roman" w:cs="Times New Roman"/>
                <w:b/>
                <w:sz w:val="24"/>
              </w:rPr>
              <w:t>BN Vital, OPC</w:t>
            </w:r>
          </w:p>
          <w:p w14:paraId="6FD379E5" w14:textId="77777777" w:rsidR="0062549C" w:rsidRPr="00FE3CD5" w:rsidRDefault="0062549C" w:rsidP="0062549C">
            <w:pPr>
              <w:rPr>
                <w:rFonts w:ascii="Times New Roman" w:hAnsi="Times New Roman" w:cs="Times New Roman"/>
                <w:sz w:val="24"/>
              </w:rPr>
            </w:pPr>
            <w:r w:rsidRPr="00FE3CD5">
              <w:rPr>
                <w:rFonts w:ascii="Times New Roman" w:hAnsi="Times New Roman" w:cs="Times New Roman"/>
                <w:sz w:val="24"/>
              </w:rPr>
              <w:t>No tiene observaciones.</w:t>
            </w:r>
          </w:p>
          <w:p w14:paraId="6FD379E6" w14:textId="77777777" w:rsidR="0062549C" w:rsidRPr="00FE3CD5" w:rsidRDefault="0062549C" w:rsidP="0062549C">
            <w:pPr>
              <w:rPr>
                <w:rFonts w:ascii="Times New Roman" w:hAnsi="Times New Roman" w:cs="Times New Roman"/>
                <w:sz w:val="24"/>
              </w:rPr>
            </w:pPr>
          </w:p>
          <w:p w14:paraId="6FD379E7" w14:textId="77777777" w:rsidR="0062549C" w:rsidRPr="00FE3CD5" w:rsidRDefault="0062549C" w:rsidP="0062549C">
            <w:pPr>
              <w:rPr>
                <w:rFonts w:ascii="Times New Roman" w:hAnsi="Times New Roman" w:cs="Times New Roman"/>
                <w:b/>
                <w:sz w:val="24"/>
              </w:rPr>
            </w:pPr>
            <w:r w:rsidRPr="00FE3CD5">
              <w:rPr>
                <w:rFonts w:ascii="Times New Roman" w:hAnsi="Times New Roman" w:cs="Times New Roman"/>
                <w:b/>
                <w:sz w:val="24"/>
              </w:rPr>
              <w:t>BCR Pensión, OPC</w:t>
            </w:r>
          </w:p>
          <w:p w14:paraId="6FD379E8" w14:textId="77777777" w:rsidR="0062549C" w:rsidRPr="00FE3CD5" w:rsidRDefault="0062549C" w:rsidP="0062549C">
            <w:pPr>
              <w:rPr>
                <w:rFonts w:ascii="Times New Roman" w:hAnsi="Times New Roman" w:cs="Times New Roman"/>
                <w:sz w:val="24"/>
              </w:rPr>
            </w:pPr>
            <w:r w:rsidRPr="00FE3CD5">
              <w:rPr>
                <w:rFonts w:ascii="Times New Roman" w:hAnsi="Times New Roman" w:cs="Times New Roman"/>
                <w:sz w:val="24"/>
              </w:rPr>
              <w:t>No tiene observaciones.</w:t>
            </w:r>
          </w:p>
          <w:p w14:paraId="6FD379E9" w14:textId="77777777" w:rsidR="0062549C" w:rsidRPr="00FE3CD5" w:rsidRDefault="0062549C" w:rsidP="0062549C">
            <w:pPr>
              <w:rPr>
                <w:rFonts w:ascii="Times New Roman" w:hAnsi="Times New Roman" w:cs="Times New Roman"/>
                <w:sz w:val="24"/>
              </w:rPr>
            </w:pPr>
          </w:p>
          <w:p w14:paraId="6FD379EA" w14:textId="77777777" w:rsidR="0062549C" w:rsidRPr="00FE3CD5" w:rsidRDefault="0062549C" w:rsidP="0062549C">
            <w:pPr>
              <w:rPr>
                <w:rFonts w:ascii="Times New Roman" w:hAnsi="Times New Roman" w:cs="Times New Roman"/>
                <w:b/>
                <w:sz w:val="24"/>
              </w:rPr>
            </w:pPr>
            <w:r w:rsidRPr="00FE3CD5">
              <w:rPr>
                <w:rFonts w:ascii="Times New Roman" w:hAnsi="Times New Roman" w:cs="Times New Roman"/>
                <w:b/>
                <w:sz w:val="24"/>
              </w:rPr>
              <w:t>ACOP</w:t>
            </w:r>
          </w:p>
          <w:p w14:paraId="6FD379EB" w14:textId="77777777" w:rsidR="0062549C" w:rsidRPr="00FE3CD5" w:rsidRDefault="0062549C" w:rsidP="0062549C">
            <w:pPr>
              <w:rPr>
                <w:rFonts w:ascii="Times New Roman" w:hAnsi="Times New Roman" w:cs="Times New Roman"/>
                <w:sz w:val="24"/>
              </w:rPr>
            </w:pPr>
            <w:r w:rsidRPr="00FE3CD5">
              <w:rPr>
                <w:rFonts w:ascii="Times New Roman" w:hAnsi="Times New Roman" w:cs="Times New Roman"/>
                <w:sz w:val="24"/>
              </w:rPr>
              <w:t>No tiene observaciones</w:t>
            </w:r>
          </w:p>
          <w:p w14:paraId="6FD379EC" w14:textId="77777777" w:rsidR="0062549C" w:rsidRPr="00FE3CD5" w:rsidRDefault="0062549C" w:rsidP="0062549C">
            <w:pPr>
              <w:rPr>
                <w:rFonts w:ascii="Times New Roman" w:hAnsi="Times New Roman" w:cs="Times New Roman"/>
                <w:sz w:val="24"/>
              </w:rPr>
            </w:pPr>
          </w:p>
          <w:p w14:paraId="6FD379ED" w14:textId="77777777" w:rsidR="0062549C" w:rsidRPr="00FE3CD5" w:rsidRDefault="0062549C" w:rsidP="0062549C">
            <w:pPr>
              <w:rPr>
                <w:rFonts w:ascii="Times New Roman" w:hAnsi="Times New Roman" w:cs="Times New Roman"/>
                <w:b/>
                <w:sz w:val="24"/>
              </w:rPr>
            </w:pPr>
            <w:r w:rsidRPr="00FE3CD5">
              <w:rPr>
                <w:rFonts w:ascii="Times New Roman" w:hAnsi="Times New Roman" w:cs="Times New Roman"/>
                <w:b/>
                <w:sz w:val="24"/>
              </w:rPr>
              <w:t>FONDO PENSIONES PODER JUDICIAL</w:t>
            </w:r>
          </w:p>
          <w:p w14:paraId="6FD379EE" w14:textId="77777777" w:rsidR="002C7CD3" w:rsidRPr="00616546" w:rsidRDefault="002C7CD3" w:rsidP="0062549C">
            <w:pPr>
              <w:rPr>
                <w:rFonts w:ascii="Times New Roman" w:hAnsi="Times New Roman" w:cs="Times New Roman"/>
                <w:sz w:val="24"/>
                <w:u w:val="single"/>
              </w:rPr>
            </w:pPr>
          </w:p>
          <w:p w14:paraId="6FD379EF" w14:textId="77777777" w:rsidR="0062549C" w:rsidRPr="00616546" w:rsidRDefault="0062549C" w:rsidP="0062549C">
            <w:pPr>
              <w:rPr>
                <w:rFonts w:ascii="Times New Roman" w:hAnsi="Times New Roman" w:cs="Times New Roman"/>
                <w:sz w:val="24"/>
                <w:u w:val="single"/>
              </w:rPr>
            </w:pPr>
            <w:r w:rsidRPr="00616546">
              <w:rPr>
                <w:rFonts w:ascii="Times New Roman" w:hAnsi="Times New Roman" w:cs="Times New Roman"/>
                <w:sz w:val="24"/>
                <w:u w:val="single"/>
              </w:rPr>
              <w:t>Manifiesta avalar el procedimiento. No obstante señala no haber recibido el Anexo 3.</w:t>
            </w:r>
          </w:p>
          <w:p w14:paraId="6FD379F0" w14:textId="77777777" w:rsidR="0062549C" w:rsidRPr="00616546" w:rsidRDefault="0062549C" w:rsidP="0062549C">
            <w:pPr>
              <w:rPr>
                <w:rFonts w:ascii="Times New Roman" w:hAnsi="Times New Roman" w:cs="Times New Roman"/>
                <w:sz w:val="24"/>
                <w:u w:val="single"/>
              </w:rPr>
            </w:pPr>
          </w:p>
          <w:p w14:paraId="6FD379F1" w14:textId="77777777" w:rsidR="0053735F" w:rsidRPr="00616546" w:rsidRDefault="0053735F" w:rsidP="0062549C">
            <w:pPr>
              <w:rPr>
                <w:rFonts w:ascii="Times New Roman" w:hAnsi="Times New Roman" w:cs="Times New Roman"/>
                <w:b/>
                <w:sz w:val="24"/>
                <w:u w:val="single"/>
              </w:rPr>
            </w:pPr>
            <w:r w:rsidRPr="00616546">
              <w:rPr>
                <w:rFonts w:ascii="Times New Roman" w:hAnsi="Times New Roman" w:cs="Times New Roman"/>
                <w:b/>
                <w:sz w:val="24"/>
                <w:u w:val="single"/>
              </w:rPr>
              <w:t>SICERE</w:t>
            </w:r>
          </w:p>
          <w:p w14:paraId="6FD379F2" w14:textId="77777777" w:rsidR="0053735F" w:rsidRPr="00616546" w:rsidRDefault="0085766B" w:rsidP="0062549C">
            <w:pPr>
              <w:rPr>
                <w:rFonts w:ascii="Times New Roman" w:hAnsi="Times New Roman" w:cs="Times New Roman"/>
                <w:sz w:val="24"/>
                <w:u w:val="single"/>
              </w:rPr>
            </w:pPr>
            <w:r w:rsidRPr="00616546">
              <w:rPr>
                <w:rFonts w:ascii="Times New Roman" w:hAnsi="Times New Roman" w:cs="Times New Roman"/>
                <w:sz w:val="24"/>
                <w:u w:val="single"/>
              </w:rPr>
              <w:t>“</w:t>
            </w:r>
            <w:r w:rsidR="0053735F" w:rsidRPr="00616546">
              <w:rPr>
                <w:rFonts w:ascii="Times New Roman" w:hAnsi="Times New Roman" w:cs="Times New Roman"/>
                <w:sz w:val="24"/>
                <w:u w:val="single"/>
              </w:rPr>
              <w:t xml:space="preserve">Se incluye un nuevo apartado con numeración I a efectos de especificar los plazos y forma en que los </w:t>
            </w:r>
            <w:r w:rsidR="0053735F" w:rsidRPr="00616546">
              <w:rPr>
                <w:rFonts w:ascii="Times New Roman" w:hAnsi="Times New Roman" w:cs="Times New Roman"/>
                <w:sz w:val="24"/>
                <w:u w:val="single"/>
              </w:rPr>
              <w:lastRenderedPageBreak/>
              <w:t>fondos especiales y el fondo de pensiones del Poder Judicial deben remitir la información. La información incluida en este nuevo apartado se toma del apartado “Procesamiento y comunicación de SICERE a las Operadoras de Pensiones”:</w:t>
            </w:r>
          </w:p>
          <w:p w14:paraId="6FD379F3" w14:textId="77777777" w:rsidR="009A1077" w:rsidRPr="00616546" w:rsidRDefault="009A1077" w:rsidP="0062549C">
            <w:pPr>
              <w:rPr>
                <w:rFonts w:ascii="Times New Roman" w:hAnsi="Times New Roman" w:cs="Times New Roman"/>
                <w:sz w:val="24"/>
                <w:u w:val="single"/>
              </w:rPr>
            </w:pPr>
          </w:p>
          <w:tbl>
            <w:tblPr>
              <w:tblW w:w="0" w:type="auto"/>
              <w:tblBorders>
                <w:top w:val="nil"/>
                <w:left w:val="nil"/>
                <w:bottom w:val="nil"/>
                <w:right w:val="nil"/>
              </w:tblBorders>
              <w:tblLook w:val="0000" w:firstRow="0" w:lastRow="0" w:firstColumn="0" w:lastColumn="0" w:noHBand="0" w:noVBand="0"/>
            </w:tblPr>
            <w:tblGrid>
              <w:gridCol w:w="2727"/>
            </w:tblGrid>
            <w:tr w:rsidR="0053735F" w:rsidRPr="00616546" w14:paraId="6FD379FF" w14:textId="77777777">
              <w:trPr>
                <w:trHeight w:val="3525"/>
              </w:trPr>
              <w:tc>
                <w:tcPr>
                  <w:tcW w:w="0" w:type="auto"/>
                </w:tcPr>
                <w:p w14:paraId="6FD379F4" w14:textId="77777777" w:rsidR="009A1077" w:rsidRPr="00616546" w:rsidRDefault="0053735F" w:rsidP="006B2703">
                  <w:pPr>
                    <w:framePr w:hSpace="141" w:wrap="around" w:vAnchor="page" w:hAnchor="margin" w:y="5461"/>
                    <w:spacing w:after="0" w:line="240" w:lineRule="auto"/>
                    <w:rPr>
                      <w:rFonts w:ascii="Times New Roman" w:hAnsi="Times New Roman" w:cs="Times New Roman"/>
                      <w:b/>
                      <w:sz w:val="24"/>
                      <w:u w:val="single"/>
                    </w:rPr>
                  </w:pPr>
                  <w:r w:rsidRPr="00616546">
                    <w:rPr>
                      <w:rFonts w:ascii="Times New Roman" w:hAnsi="Times New Roman" w:cs="Times New Roman"/>
                      <w:b/>
                      <w:sz w:val="24"/>
                      <w:u w:val="single"/>
                    </w:rPr>
                    <w:t>I. Remisión de información del Fondo Especial Complementario y el Fondo de Pensiones y Jubilaciones del Poder Judicial</w:t>
                  </w:r>
                </w:p>
                <w:p w14:paraId="6FD379F5" w14:textId="77777777" w:rsidR="0053735F" w:rsidRPr="00616546" w:rsidRDefault="0053735F" w:rsidP="006B2703">
                  <w:pPr>
                    <w:framePr w:hSpace="141" w:wrap="around" w:vAnchor="page" w:hAnchor="margin" w:y="5461"/>
                    <w:spacing w:after="0" w:line="240" w:lineRule="auto"/>
                    <w:rPr>
                      <w:rFonts w:ascii="Times New Roman" w:hAnsi="Times New Roman" w:cs="Times New Roman"/>
                      <w:b/>
                      <w:sz w:val="24"/>
                      <w:u w:val="single"/>
                    </w:rPr>
                  </w:pPr>
                  <w:r w:rsidRPr="00616546">
                    <w:rPr>
                      <w:rFonts w:ascii="Times New Roman" w:hAnsi="Times New Roman" w:cs="Times New Roman"/>
                      <w:b/>
                      <w:sz w:val="24"/>
                      <w:u w:val="single"/>
                    </w:rPr>
                    <w:t xml:space="preserve"> </w:t>
                  </w:r>
                </w:p>
                <w:p w14:paraId="6FD379F6" w14:textId="77777777" w:rsidR="00EA011B" w:rsidRPr="00616546" w:rsidRDefault="0053735F" w:rsidP="006B2703">
                  <w:pPr>
                    <w:framePr w:hSpace="141" w:wrap="around" w:vAnchor="page" w:hAnchor="margin" w:y="5461"/>
                    <w:spacing w:after="0" w:line="240" w:lineRule="auto"/>
                    <w:rPr>
                      <w:rFonts w:ascii="Times New Roman" w:hAnsi="Times New Roman" w:cs="Times New Roman"/>
                      <w:sz w:val="24"/>
                      <w:u w:val="single"/>
                    </w:rPr>
                  </w:pPr>
                  <w:r w:rsidRPr="00616546">
                    <w:rPr>
                      <w:rFonts w:ascii="Times New Roman" w:hAnsi="Times New Roman" w:cs="Times New Roman"/>
                      <w:sz w:val="24"/>
                      <w:u w:val="single"/>
                    </w:rPr>
                    <w:t>Los Fondos Especiales Complementarios o las entidades autorizadas designadas para su gestión, así como el Fondo de Pensiones y Jubilaciones del Poder Judicial, en el evento en que tengan que trasladarse diferencias de cotizaciones, según el artículo 234 de la Ley Orgánica del Poder Judicial, reformado por el artículo 1° de la Ley N°9544 del 24 de abril de 2018, deberán remitir la información a SICERE mediante archivo de texto que deberá contener la estructura que se indica en el Anexo 1.</w:t>
                  </w:r>
                </w:p>
                <w:p w14:paraId="6FD379F7" w14:textId="77777777" w:rsidR="0053735F" w:rsidRPr="00616546" w:rsidRDefault="0053735F" w:rsidP="006B2703">
                  <w:pPr>
                    <w:framePr w:hSpace="141" w:wrap="around" w:vAnchor="page" w:hAnchor="margin" w:y="5461"/>
                    <w:spacing w:after="0" w:line="240" w:lineRule="auto"/>
                    <w:rPr>
                      <w:rFonts w:ascii="Times New Roman" w:hAnsi="Times New Roman" w:cs="Times New Roman"/>
                      <w:sz w:val="24"/>
                      <w:u w:val="single"/>
                    </w:rPr>
                  </w:pPr>
                  <w:r w:rsidRPr="00616546">
                    <w:rPr>
                      <w:rFonts w:ascii="Times New Roman" w:hAnsi="Times New Roman" w:cs="Times New Roman"/>
                      <w:sz w:val="24"/>
                      <w:u w:val="single"/>
                    </w:rPr>
                    <w:t xml:space="preserve"> </w:t>
                  </w:r>
                </w:p>
                <w:p w14:paraId="6FD379F8" w14:textId="77777777" w:rsidR="00FB706F" w:rsidRPr="00616546" w:rsidRDefault="0053735F" w:rsidP="006B2703">
                  <w:pPr>
                    <w:framePr w:hSpace="141" w:wrap="around" w:vAnchor="page" w:hAnchor="margin" w:y="5461"/>
                    <w:spacing w:after="0" w:line="240" w:lineRule="auto"/>
                    <w:rPr>
                      <w:rFonts w:ascii="Times New Roman" w:hAnsi="Times New Roman" w:cs="Times New Roman"/>
                      <w:sz w:val="24"/>
                      <w:u w:val="single"/>
                    </w:rPr>
                  </w:pPr>
                  <w:r w:rsidRPr="00616546">
                    <w:rPr>
                      <w:rFonts w:ascii="Times New Roman" w:hAnsi="Times New Roman" w:cs="Times New Roman"/>
                      <w:sz w:val="24"/>
                      <w:u w:val="single"/>
                    </w:rPr>
                    <w:t xml:space="preserve">Lo anterior dentro del plazo de cinco días </w:t>
                  </w:r>
                  <w:r w:rsidRPr="00616546">
                    <w:rPr>
                      <w:rFonts w:ascii="Times New Roman" w:hAnsi="Times New Roman" w:cs="Times New Roman"/>
                      <w:sz w:val="24"/>
                      <w:u w:val="single"/>
                    </w:rPr>
                    <w:lastRenderedPageBreak/>
                    <w:t>hábiles establecido en el artículo 34, bis, del “Reglamento para la regulación de los regímenes de pensiones creados por leyes especiales y regímenes públicos sustitutos al régimen de invalidez, vejez y muerte”, publicado en el Diario Oficial La Gaceta N°75 del 19 de abril del 2004, norma que aplica analógicamente al Fondo de Pensiones y Jubilaciones del Poder Judicial.</w:t>
                  </w:r>
                </w:p>
                <w:p w14:paraId="6FD379F9" w14:textId="77777777" w:rsidR="009769EE" w:rsidRPr="00616546" w:rsidRDefault="009769EE" w:rsidP="006B2703">
                  <w:pPr>
                    <w:framePr w:hSpace="141" w:wrap="around" w:vAnchor="page" w:hAnchor="margin" w:y="5461"/>
                    <w:spacing w:after="0" w:line="240" w:lineRule="auto"/>
                    <w:rPr>
                      <w:rFonts w:ascii="Times New Roman" w:hAnsi="Times New Roman" w:cs="Times New Roman"/>
                      <w:sz w:val="24"/>
                      <w:u w:val="single"/>
                    </w:rPr>
                  </w:pPr>
                </w:p>
                <w:p w14:paraId="6FD379FA" w14:textId="77777777" w:rsidR="009E496F" w:rsidRDefault="009E496F" w:rsidP="006B2703">
                  <w:pPr>
                    <w:framePr w:hSpace="141" w:wrap="around" w:vAnchor="page" w:hAnchor="margin" w:y="5461"/>
                    <w:spacing w:after="0" w:line="240" w:lineRule="auto"/>
                    <w:rPr>
                      <w:rFonts w:ascii="Times New Roman" w:hAnsi="Times New Roman" w:cs="Times New Roman"/>
                      <w:sz w:val="24"/>
                      <w:u w:val="single"/>
                    </w:rPr>
                  </w:pPr>
                </w:p>
                <w:p w14:paraId="6FD379FB" w14:textId="77777777" w:rsidR="009E496F" w:rsidRDefault="009E496F" w:rsidP="006B2703">
                  <w:pPr>
                    <w:framePr w:hSpace="141" w:wrap="around" w:vAnchor="page" w:hAnchor="margin" w:y="5461"/>
                    <w:spacing w:after="0" w:line="240" w:lineRule="auto"/>
                    <w:rPr>
                      <w:rFonts w:ascii="Times New Roman" w:hAnsi="Times New Roman" w:cs="Times New Roman"/>
                      <w:sz w:val="24"/>
                      <w:u w:val="single"/>
                    </w:rPr>
                  </w:pPr>
                </w:p>
                <w:p w14:paraId="6FD379FC" w14:textId="77777777" w:rsidR="00FB706F" w:rsidRPr="00616546" w:rsidRDefault="00FB706F" w:rsidP="006B2703">
                  <w:pPr>
                    <w:framePr w:hSpace="141" w:wrap="around" w:vAnchor="page" w:hAnchor="margin" w:y="5461"/>
                    <w:spacing w:after="0" w:line="240" w:lineRule="auto"/>
                    <w:rPr>
                      <w:rFonts w:ascii="Times New Roman" w:hAnsi="Times New Roman" w:cs="Times New Roman"/>
                      <w:sz w:val="24"/>
                      <w:u w:val="single"/>
                    </w:rPr>
                  </w:pPr>
                  <w:r w:rsidRPr="00616546">
                    <w:rPr>
                      <w:rFonts w:ascii="Times New Roman" w:hAnsi="Times New Roman" w:cs="Times New Roman"/>
                      <w:sz w:val="24"/>
                      <w:u w:val="single"/>
                    </w:rPr>
                    <w:t>Cuando por caso fortuito o fuerza mayor,</w:t>
                  </w:r>
                  <w:r w:rsidR="009769EE" w:rsidRPr="00616546">
                    <w:rPr>
                      <w:rFonts w:ascii="Times New Roman" w:hAnsi="Times New Roman" w:cs="Times New Roman"/>
                      <w:sz w:val="24"/>
                      <w:u w:val="single"/>
                    </w:rPr>
                    <w:t xml:space="preserve"> </w:t>
                  </w:r>
                  <w:r w:rsidRPr="00616546">
                    <w:rPr>
                      <w:rFonts w:ascii="Times New Roman" w:hAnsi="Times New Roman" w:cs="Times New Roman"/>
                      <w:sz w:val="24"/>
                      <w:u w:val="single"/>
                    </w:rPr>
                    <w:t>debidamente</w:t>
                  </w:r>
                </w:p>
                <w:p w14:paraId="6FD379FD" w14:textId="77777777" w:rsidR="00FB706F" w:rsidRPr="00616546" w:rsidRDefault="00FB706F" w:rsidP="006B2703">
                  <w:pPr>
                    <w:framePr w:hSpace="141" w:wrap="around" w:vAnchor="page" w:hAnchor="margin" w:y="5461"/>
                    <w:spacing w:after="0" w:line="240" w:lineRule="auto"/>
                    <w:rPr>
                      <w:rFonts w:ascii="Times New Roman" w:hAnsi="Times New Roman" w:cs="Times New Roman"/>
                      <w:sz w:val="24"/>
                      <w:u w:val="single"/>
                    </w:rPr>
                  </w:pPr>
                  <w:r w:rsidRPr="00616546">
                    <w:rPr>
                      <w:rFonts w:ascii="Times New Roman" w:hAnsi="Times New Roman" w:cs="Times New Roman"/>
                      <w:sz w:val="24"/>
                      <w:u w:val="single"/>
                    </w:rPr>
                    <w:t>acreditada ante la Superintendencia de</w:t>
                  </w:r>
                  <w:r w:rsidR="009769EE" w:rsidRPr="00616546">
                    <w:rPr>
                      <w:rFonts w:ascii="Times New Roman" w:hAnsi="Times New Roman" w:cs="Times New Roman"/>
                      <w:sz w:val="24"/>
                      <w:u w:val="single"/>
                    </w:rPr>
                    <w:t xml:space="preserve"> </w:t>
                  </w:r>
                  <w:r w:rsidRPr="00616546">
                    <w:rPr>
                      <w:rFonts w:ascii="Times New Roman" w:hAnsi="Times New Roman" w:cs="Times New Roman"/>
                      <w:sz w:val="24"/>
                      <w:u w:val="single"/>
                    </w:rPr>
                    <w:t>Pensiones, no</w:t>
                  </w:r>
                  <w:r w:rsidR="009769EE" w:rsidRPr="00616546">
                    <w:rPr>
                      <w:rFonts w:ascii="Times New Roman" w:hAnsi="Times New Roman" w:cs="Times New Roman"/>
                      <w:sz w:val="24"/>
                      <w:u w:val="single"/>
                    </w:rPr>
                    <w:t xml:space="preserve"> </w:t>
                  </w:r>
                  <w:r w:rsidRPr="00616546">
                    <w:rPr>
                      <w:rFonts w:ascii="Times New Roman" w:hAnsi="Times New Roman" w:cs="Times New Roman"/>
                      <w:sz w:val="24"/>
                      <w:u w:val="single"/>
                    </w:rPr>
                    <w:t>sea posible cumplir con el plazo</w:t>
                  </w:r>
                  <w:r w:rsidR="009769EE" w:rsidRPr="00616546">
                    <w:rPr>
                      <w:rFonts w:ascii="Times New Roman" w:hAnsi="Times New Roman" w:cs="Times New Roman"/>
                      <w:sz w:val="24"/>
                      <w:u w:val="single"/>
                    </w:rPr>
                    <w:t xml:space="preserve"> </w:t>
                  </w:r>
                  <w:r w:rsidRPr="00616546">
                    <w:rPr>
                      <w:rFonts w:ascii="Times New Roman" w:hAnsi="Times New Roman" w:cs="Times New Roman"/>
                      <w:sz w:val="24"/>
                      <w:u w:val="single"/>
                    </w:rPr>
                    <w:t>antes indicado, los</w:t>
                  </w:r>
                </w:p>
                <w:p w14:paraId="6FD379FE" w14:textId="77777777" w:rsidR="0053735F" w:rsidRPr="00616546" w:rsidRDefault="00FB706F" w:rsidP="006B2703">
                  <w:pPr>
                    <w:framePr w:hSpace="141" w:wrap="around" w:vAnchor="page" w:hAnchor="margin" w:y="5461"/>
                    <w:spacing w:after="0" w:line="240" w:lineRule="auto"/>
                    <w:rPr>
                      <w:rFonts w:ascii="Times New Roman" w:hAnsi="Times New Roman" w:cs="Times New Roman"/>
                      <w:sz w:val="24"/>
                      <w:u w:val="single"/>
                    </w:rPr>
                  </w:pPr>
                  <w:r w:rsidRPr="00616546">
                    <w:rPr>
                      <w:rFonts w:ascii="Times New Roman" w:hAnsi="Times New Roman" w:cs="Times New Roman"/>
                      <w:sz w:val="24"/>
                      <w:u w:val="single"/>
                    </w:rPr>
                    <w:t>responsables del Fondo Especial Complementario o del</w:t>
                  </w:r>
                  <w:r w:rsidR="009769EE" w:rsidRPr="00616546">
                    <w:rPr>
                      <w:rFonts w:ascii="Times New Roman" w:hAnsi="Times New Roman" w:cs="Times New Roman"/>
                      <w:sz w:val="24"/>
                      <w:u w:val="single"/>
                    </w:rPr>
                    <w:t xml:space="preserve"> </w:t>
                  </w:r>
                  <w:r w:rsidRPr="00616546">
                    <w:rPr>
                      <w:rFonts w:ascii="Times New Roman" w:hAnsi="Times New Roman" w:cs="Times New Roman"/>
                      <w:sz w:val="24"/>
                      <w:u w:val="single"/>
                    </w:rPr>
                    <w:t>Fondo de Pensiones y Jubilaciones del Poder Judicial,</w:t>
                  </w:r>
                  <w:r w:rsidR="009769EE" w:rsidRPr="00616546">
                    <w:rPr>
                      <w:rFonts w:ascii="Times New Roman" w:hAnsi="Times New Roman" w:cs="Times New Roman"/>
                      <w:sz w:val="24"/>
                      <w:u w:val="single"/>
                    </w:rPr>
                    <w:t xml:space="preserve"> </w:t>
                  </w:r>
                  <w:r w:rsidRPr="00616546">
                    <w:rPr>
                      <w:rFonts w:ascii="Times New Roman" w:hAnsi="Times New Roman" w:cs="Times New Roman"/>
                      <w:sz w:val="24"/>
                      <w:u w:val="single"/>
                    </w:rPr>
                    <w:t>según se trate, remitirán la información el siguiente</w:t>
                  </w:r>
                  <w:r w:rsidR="009769EE" w:rsidRPr="00616546">
                    <w:rPr>
                      <w:rFonts w:ascii="Times New Roman" w:hAnsi="Times New Roman" w:cs="Times New Roman"/>
                      <w:sz w:val="24"/>
                      <w:u w:val="single"/>
                    </w:rPr>
                    <w:t xml:space="preserve"> </w:t>
                  </w:r>
                  <w:r w:rsidRPr="00616546">
                    <w:rPr>
                      <w:rFonts w:ascii="Times New Roman" w:hAnsi="Times New Roman" w:cs="Times New Roman"/>
                      <w:sz w:val="24"/>
                      <w:u w:val="single"/>
                    </w:rPr>
                    <w:t>mes.</w:t>
                  </w:r>
                  <w:r w:rsidR="0085766B" w:rsidRPr="00616546">
                    <w:rPr>
                      <w:rFonts w:ascii="Times New Roman" w:hAnsi="Times New Roman" w:cs="Times New Roman"/>
                      <w:sz w:val="24"/>
                      <w:u w:val="single"/>
                    </w:rPr>
                    <w:t>”</w:t>
                  </w:r>
                </w:p>
              </w:tc>
            </w:tr>
          </w:tbl>
          <w:p w14:paraId="6FD37A00" w14:textId="77777777" w:rsidR="0053735F" w:rsidRPr="00616546" w:rsidRDefault="0053735F" w:rsidP="0062549C">
            <w:pPr>
              <w:rPr>
                <w:rFonts w:ascii="Times New Roman" w:hAnsi="Times New Roman" w:cs="Times New Roman"/>
                <w:sz w:val="24"/>
                <w:u w:val="single"/>
              </w:rPr>
            </w:pPr>
          </w:p>
          <w:p w14:paraId="6FD37A01" w14:textId="77777777" w:rsidR="0062549C" w:rsidRPr="00616546" w:rsidRDefault="0062549C" w:rsidP="0062549C">
            <w:pPr>
              <w:rPr>
                <w:rFonts w:ascii="Times New Roman" w:hAnsi="Times New Roman" w:cs="Times New Roman"/>
                <w:sz w:val="24"/>
                <w:u w:val="single"/>
              </w:rPr>
            </w:pPr>
          </w:p>
          <w:p w14:paraId="6FD37A02" w14:textId="77777777" w:rsidR="0062549C" w:rsidRDefault="0062549C" w:rsidP="0062549C">
            <w:pPr>
              <w:rPr>
                <w:rFonts w:ascii="Times New Roman" w:hAnsi="Times New Roman" w:cs="Times New Roman"/>
                <w:sz w:val="24"/>
                <w:u w:val="single"/>
              </w:rPr>
            </w:pPr>
          </w:p>
          <w:p w14:paraId="6FD37A03" w14:textId="77777777" w:rsidR="009E496F" w:rsidRDefault="009E496F" w:rsidP="0062549C">
            <w:pPr>
              <w:rPr>
                <w:rFonts w:ascii="Times New Roman" w:hAnsi="Times New Roman" w:cs="Times New Roman"/>
                <w:sz w:val="24"/>
                <w:u w:val="single"/>
              </w:rPr>
            </w:pPr>
          </w:p>
          <w:p w14:paraId="6FD37A04" w14:textId="77777777" w:rsidR="009E496F" w:rsidRPr="00616546" w:rsidRDefault="009E496F" w:rsidP="0062549C">
            <w:pPr>
              <w:rPr>
                <w:rFonts w:ascii="Times New Roman" w:hAnsi="Times New Roman" w:cs="Times New Roman"/>
                <w:sz w:val="24"/>
                <w:u w:val="single"/>
              </w:rPr>
            </w:pPr>
          </w:p>
          <w:p w14:paraId="6FD37A05" w14:textId="77777777" w:rsidR="0062549C" w:rsidRPr="00616546" w:rsidRDefault="0062549C" w:rsidP="005A1369">
            <w:pPr>
              <w:rPr>
                <w:rFonts w:ascii="Times New Roman" w:hAnsi="Times New Roman" w:cs="Times New Roman"/>
                <w:sz w:val="24"/>
                <w:u w:val="single"/>
              </w:rPr>
            </w:pPr>
          </w:p>
          <w:p w14:paraId="6FD37A06" w14:textId="77777777" w:rsidR="0062549C" w:rsidRPr="00616546" w:rsidRDefault="0062549C" w:rsidP="005A1369">
            <w:pPr>
              <w:rPr>
                <w:rFonts w:ascii="Times New Roman" w:hAnsi="Times New Roman" w:cs="Times New Roman"/>
                <w:sz w:val="24"/>
                <w:u w:val="single"/>
              </w:rPr>
            </w:pPr>
          </w:p>
        </w:tc>
        <w:tc>
          <w:tcPr>
            <w:tcW w:w="2943" w:type="dxa"/>
          </w:tcPr>
          <w:p w14:paraId="6FD37A07" w14:textId="77777777" w:rsidR="00805D75" w:rsidRDefault="00805D75" w:rsidP="00805D75">
            <w:pPr>
              <w:rPr>
                <w:rFonts w:ascii="Times New Roman" w:hAnsi="Times New Roman" w:cs="Times New Roman"/>
                <w:b/>
                <w:sz w:val="24"/>
              </w:rPr>
            </w:pPr>
            <w:r w:rsidRPr="00320FFC">
              <w:rPr>
                <w:rFonts w:ascii="Times New Roman" w:hAnsi="Times New Roman" w:cs="Times New Roman"/>
                <w:b/>
                <w:sz w:val="24"/>
              </w:rPr>
              <w:lastRenderedPageBreak/>
              <w:t>I.</w:t>
            </w:r>
            <w:r w:rsidR="00320FFC">
              <w:rPr>
                <w:rFonts w:ascii="Times New Roman" w:hAnsi="Times New Roman" w:cs="Times New Roman"/>
                <w:b/>
                <w:sz w:val="24"/>
              </w:rPr>
              <w:t xml:space="preserve"> </w:t>
            </w:r>
            <w:r w:rsidRPr="00320FFC">
              <w:rPr>
                <w:rFonts w:ascii="Times New Roman" w:hAnsi="Times New Roman" w:cs="Times New Roman"/>
                <w:b/>
                <w:sz w:val="24"/>
              </w:rPr>
              <w:t>Remisión de información del Fondo Especial Complementario y el Fondo de Pensiones y Jubilaciones del Poder Judicial</w:t>
            </w:r>
          </w:p>
          <w:p w14:paraId="6FD37A08" w14:textId="77777777" w:rsidR="00320FFC" w:rsidRPr="00320FFC" w:rsidRDefault="00320FFC" w:rsidP="00805D75">
            <w:pPr>
              <w:rPr>
                <w:rFonts w:ascii="Times New Roman" w:hAnsi="Times New Roman" w:cs="Times New Roman"/>
                <w:b/>
                <w:sz w:val="24"/>
              </w:rPr>
            </w:pPr>
          </w:p>
          <w:p w14:paraId="6FD37A09" w14:textId="77777777" w:rsidR="00805D75" w:rsidRPr="00805D75" w:rsidRDefault="00805D75" w:rsidP="00805D75">
            <w:pPr>
              <w:rPr>
                <w:rFonts w:ascii="Times New Roman" w:hAnsi="Times New Roman" w:cs="Times New Roman"/>
                <w:sz w:val="24"/>
              </w:rPr>
            </w:pPr>
            <w:r w:rsidRPr="00805D75">
              <w:rPr>
                <w:rFonts w:ascii="Times New Roman" w:hAnsi="Times New Roman" w:cs="Times New Roman"/>
                <w:sz w:val="24"/>
              </w:rPr>
              <w:t xml:space="preserve">Los Fondos Especiales Complementarios o las entidades autorizadas designadas para su gestión, </w:t>
            </w:r>
            <w:r w:rsidR="002C574C">
              <w:t xml:space="preserve"> </w:t>
            </w:r>
            <w:r w:rsidR="002C574C" w:rsidRPr="00770E1D">
              <w:rPr>
                <w:rFonts w:ascii="Times New Roman" w:hAnsi="Times New Roman" w:cs="Times New Roman"/>
                <w:sz w:val="24"/>
              </w:rPr>
              <w:t>según lo establecido por el artículo 75 de la Ley de Protección al Trabajador,</w:t>
            </w:r>
            <w:r w:rsidR="002C574C" w:rsidRPr="002C574C">
              <w:rPr>
                <w:rFonts w:ascii="Times New Roman" w:hAnsi="Times New Roman" w:cs="Times New Roman"/>
                <w:sz w:val="24"/>
              </w:rPr>
              <w:t xml:space="preserve">  </w:t>
            </w:r>
            <w:r w:rsidRPr="00805D75">
              <w:rPr>
                <w:rFonts w:ascii="Times New Roman" w:hAnsi="Times New Roman" w:cs="Times New Roman"/>
                <w:sz w:val="24"/>
              </w:rPr>
              <w:t>así como el Fondo de Pensiones</w:t>
            </w:r>
            <w:r w:rsidR="002C574C">
              <w:rPr>
                <w:rFonts w:ascii="Times New Roman" w:hAnsi="Times New Roman" w:cs="Times New Roman"/>
                <w:sz w:val="24"/>
              </w:rPr>
              <w:t xml:space="preserve">, </w:t>
            </w:r>
            <w:r w:rsidRPr="00805D75">
              <w:rPr>
                <w:rFonts w:ascii="Times New Roman" w:hAnsi="Times New Roman" w:cs="Times New Roman"/>
                <w:sz w:val="24"/>
              </w:rPr>
              <w:t xml:space="preserve">y Jubilaciones del Poder Judicial, en el evento en que tengan que trasladarse diferencias de cotizaciones, según el artículo 234 de la Ley Orgánica del Poder Judicial, reformado por el artículo 1° de la Ley N°9544 del 24 de abril de 2018, deberán remitir la información a </w:t>
            </w:r>
            <w:r w:rsidRPr="00805D75">
              <w:rPr>
                <w:rFonts w:ascii="Times New Roman" w:hAnsi="Times New Roman" w:cs="Times New Roman"/>
                <w:sz w:val="24"/>
              </w:rPr>
              <w:lastRenderedPageBreak/>
              <w:t>SICERE mediante archivo de texto que deberá contener la estructura que se indica en el Anexo 1.</w:t>
            </w:r>
          </w:p>
          <w:p w14:paraId="6FD37A0A" w14:textId="77777777" w:rsidR="00805D75" w:rsidRPr="00805D75" w:rsidRDefault="00805D75" w:rsidP="00805D75">
            <w:pPr>
              <w:rPr>
                <w:rFonts w:ascii="Times New Roman" w:hAnsi="Times New Roman" w:cs="Times New Roman"/>
                <w:sz w:val="24"/>
              </w:rPr>
            </w:pPr>
            <w:r w:rsidRPr="00805D75">
              <w:rPr>
                <w:rFonts w:ascii="Times New Roman" w:hAnsi="Times New Roman" w:cs="Times New Roman"/>
                <w:sz w:val="24"/>
              </w:rPr>
              <w:t>Lo anterior dentro del plazo de cinco días hábiles establecido en el artículo 34, bis, del “Reglamento para la regulación de los regímenes de pensiones creados por leyes especiales y regímenes públicos sustitutos al régimen de invalidez, vejez y muerte”, publicado en el Diario Oficial La Gaceta N°75 del 19 de abril del 2004, norma que aplica analógicamente al Fondo de Pensiones y Jubilaciones del Poder Judicial.</w:t>
            </w:r>
          </w:p>
          <w:p w14:paraId="6FD37A0B" w14:textId="77777777" w:rsidR="00805D75" w:rsidRPr="00805D75" w:rsidRDefault="00805D75" w:rsidP="00805D75">
            <w:pPr>
              <w:rPr>
                <w:rFonts w:ascii="Times New Roman" w:hAnsi="Times New Roman" w:cs="Times New Roman"/>
                <w:sz w:val="24"/>
              </w:rPr>
            </w:pPr>
          </w:p>
          <w:p w14:paraId="6FD37A0C" w14:textId="77777777" w:rsidR="005A1369" w:rsidRDefault="00805D75" w:rsidP="00805D75">
            <w:pPr>
              <w:rPr>
                <w:rFonts w:ascii="Times New Roman" w:hAnsi="Times New Roman" w:cs="Times New Roman"/>
                <w:sz w:val="24"/>
              </w:rPr>
            </w:pPr>
            <w:r w:rsidRPr="00805D75">
              <w:rPr>
                <w:rFonts w:ascii="Times New Roman" w:hAnsi="Times New Roman" w:cs="Times New Roman"/>
                <w:sz w:val="24"/>
              </w:rPr>
              <w:t>Cuando por caso fortuito o fuerza mayor, debidamente acreditada ante la Superintendencia de Pensiones, no sea posible cumplir con el plazo antes indicado, los responsables del Fondo Especial Complementario o del Fondo de Pensiones y Jubilaciones del Poder Judicial, según se trate, remitirán la información el siguiente mes.</w:t>
            </w:r>
          </w:p>
        </w:tc>
      </w:tr>
      <w:tr w:rsidR="005A1369" w14:paraId="6FD37A3A" w14:textId="77777777" w:rsidTr="005A1369">
        <w:tc>
          <w:tcPr>
            <w:tcW w:w="2942" w:type="dxa"/>
          </w:tcPr>
          <w:p w14:paraId="6FD37A0E" w14:textId="77777777" w:rsidR="005A1369" w:rsidRDefault="005A1369" w:rsidP="005A1369">
            <w:pPr>
              <w:rPr>
                <w:rFonts w:ascii="Times New Roman" w:hAnsi="Times New Roman" w:cs="Times New Roman"/>
                <w:b/>
                <w:sz w:val="24"/>
              </w:rPr>
            </w:pPr>
            <w:r w:rsidRPr="005A1369">
              <w:rPr>
                <w:rFonts w:ascii="Times New Roman" w:hAnsi="Times New Roman" w:cs="Times New Roman"/>
                <w:b/>
                <w:sz w:val="24"/>
              </w:rPr>
              <w:lastRenderedPageBreak/>
              <w:t>II.</w:t>
            </w:r>
            <w:r w:rsidRPr="005A1369">
              <w:rPr>
                <w:rFonts w:ascii="Times New Roman" w:hAnsi="Times New Roman" w:cs="Times New Roman"/>
                <w:b/>
                <w:sz w:val="24"/>
              </w:rPr>
              <w:tab/>
              <w:t>Del procesamiento de las operadoras</w:t>
            </w:r>
          </w:p>
          <w:p w14:paraId="6FD37A0F" w14:textId="77777777" w:rsidR="004A5167" w:rsidRPr="005A1369" w:rsidRDefault="004A5167" w:rsidP="005A1369">
            <w:pPr>
              <w:rPr>
                <w:rFonts w:ascii="Times New Roman" w:hAnsi="Times New Roman" w:cs="Times New Roman"/>
                <w:b/>
                <w:sz w:val="24"/>
              </w:rPr>
            </w:pPr>
          </w:p>
          <w:p w14:paraId="6FD37A10" w14:textId="77777777" w:rsidR="005A1369" w:rsidRDefault="005A1369" w:rsidP="005A1369">
            <w:pPr>
              <w:rPr>
                <w:rFonts w:ascii="Times New Roman" w:hAnsi="Times New Roman" w:cs="Times New Roman"/>
                <w:sz w:val="24"/>
              </w:rPr>
            </w:pPr>
            <w:r w:rsidRPr="005A1369">
              <w:rPr>
                <w:rFonts w:ascii="Times New Roman" w:hAnsi="Times New Roman" w:cs="Times New Roman"/>
                <w:sz w:val="24"/>
              </w:rPr>
              <w:t>A partir de la comunicación y el recibo de los archivos, las operadoras de pensiones deberán aplicar las validaciones necesarias y confirmar la correcta carga de la información en sus sistemas antes de las doce horas del siguiente día hábil.</w:t>
            </w:r>
          </w:p>
          <w:p w14:paraId="6FD37A11" w14:textId="77777777" w:rsidR="005A1369" w:rsidRDefault="005A1369" w:rsidP="005A1369">
            <w:pPr>
              <w:rPr>
                <w:rFonts w:ascii="Times New Roman" w:hAnsi="Times New Roman" w:cs="Times New Roman"/>
                <w:sz w:val="24"/>
              </w:rPr>
            </w:pPr>
          </w:p>
        </w:tc>
        <w:tc>
          <w:tcPr>
            <w:tcW w:w="2943" w:type="dxa"/>
          </w:tcPr>
          <w:p w14:paraId="6FD37A12" w14:textId="77777777" w:rsidR="005A1369" w:rsidRDefault="00630A0C" w:rsidP="005A1369">
            <w:pPr>
              <w:rPr>
                <w:rFonts w:ascii="Times New Roman" w:hAnsi="Times New Roman" w:cs="Times New Roman"/>
                <w:b/>
                <w:sz w:val="24"/>
                <w:u w:val="single"/>
              </w:rPr>
            </w:pPr>
            <w:r w:rsidRPr="00F50E83">
              <w:rPr>
                <w:rFonts w:ascii="Times New Roman" w:hAnsi="Times New Roman" w:cs="Times New Roman"/>
                <w:b/>
                <w:sz w:val="24"/>
                <w:u w:val="single"/>
              </w:rPr>
              <w:t>SICERE</w:t>
            </w:r>
          </w:p>
          <w:p w14:paraId="6FD37A13" w14:textId="77777777" w:rsidR="0085766B" w:rsidRPr="00F50E83" w:rsidRDefault="0085766B" w:rsidP="005A1369">
            <w:pPr>
              <w:rPr>
                <w:rFonts w:ascii="Times New Roman" w:hAnsi="Times New Roman" w:cs="Times New Roman"/>
                <w:b/>
                <w:sz w:val="24"/>
                <w:u w:val="single"/>
              </w:rPr>
            </w:pPr>
          </w:p>
          <w:p w14:paraId="6FD37A14" w14:textId="77777777" w:rsidR="00630A0C" w:rsidRPr="00F50E83" w:rsidRDefault="0085766B" w:rsidP="00630A0C">
            <w:pPr>
              <w:rPr>
                <w:rFonts w:ascii="Times New Roman" w:hAnsi="Times New Roman" w:cs="Times New Roman"/>
                <w:sz w:val="24"/>
                <w:u w:val="single"/>
              </w:rPr>
            </w:pPr>
            <w:r>
              <w:rPr>
                <w:rFonts w:ascii="Times New Roman" w:hAnsi="Times New Roman" w:cs="Times New Roman"/>
                <w:sz w:val="24"/>
                <w:u w:val="single"/>
              </w:rPr>
              <w:t>“</w:t>
            </w:r>
            <w:r w:rsidR="00630A0C" w:rsidRPr="00F50E83">
              <w:rPr>
                <w:rFonts w:ascii="Times New Roman" w:hAnsi="Times New Roman" w:cs="Times New Roman"/>
                <w:sz w:val="24"/>
                <w:u w:val="single"/>
              </w:rPr>
              <w:t>En este apartado únicamente se incluye información</w:t>
            </w:r>
            <w:r>
              <w:rPr>
                <w:rFonts w:ascii="Times New Roman" w:hAnsi="Times New Roman" w:cs="Times New Roman"/>
                <w:sz w:val="24"/>
                <w:u w:val="single"/>
              </w:rPr>
              <w:t xml:space="preserve"> </w:t>
            </w:r>
            <w:r w:rsidR="00630A0C" w:rsidRPr="00F50E83">
              <w:rPr>
                <w:rFonts w:ascii="Times New Roman" w:hAnsi="Times New Roman" w:cs="Times New Roman"/>
                <w:sz w:val="24"/>
                <w:u w:val="single"/>
              </w:rPr>
              <w:t>correspondiente al procesamiento y comunicación que</w:t>
            </w:r>
          </w:p>
          <w:p w14:paraId="6FD37A15" w14:textId="77777777" w:rsidR="00630A0C" w:rsidRPr="00F50E83" w:rsidRDefault="00630A0C" w:rsidP="00630A0C">
            <w:pPr>
              <w:rPr>
                <w:rFonts w:ascii="Times New Roman" w:hAnsi="Times New Roman" w:cs="Times New Roman"/>
                <w:sz w:val="24"/>
                <w:u w:val="single"/>
              </w:rPr>
            </w:pPr>
            <w:r w:rsidRPr="00F50E83">
              <w:rPr>
                <w:rFonts w:ascii="Times New Roman" w:hAnsi="Times New Roman" w:cs="Times New Roman"/>
                <w:sz w:val="24"/>
                <w:u w:val="single"/>
              </w:rPr>
              <w:t>realiza SICERE de la información, lo contenido en este</w:t>
            </w:r>
            <w:r w:rsidR="0085766B">
              <w:rPr>
                <w:rFonts w:ascii="Times New Roman" w:hAnsi="Times New Roman" w:cs="Times New Roman"/>
                <w:sz w:val="24"/>
                <w:u w:val="single"/>
              </w:rPr>
              <w:t xml:space="preserve"> </w:t>
            </w:r>
            <w:r w:rsidRPr="00F50E83">
              <w:rPr>
                <w:rFonts w:ascii="Times New Roman" w:hAnsi="Times New Roman" w:cs="Times New Roman"/>
                <w:sz w:val="24"/>
                <w:u w:val="single"/>
              </w:rPr>
              <w:t>apartado se</w:t>
            </w:r>
            <w:r w:rsidR="0085766B">
              <w:rPr>
                <w:rFonts w:ascii="Times New Roman" w:hAnsi="Times New Roman" w:cs="Times New Roman"/>
                <w:sz w:val="24"/>
                <w:u w:val="single"/>
              </w:rPr>
              <w:t xml:space="preserve"> </w:t>
            </w:r>
            <w:r w:rsidRPr="00F50E83">
              <w:rPr>
                <w:rFonts w:ascii="Times New Roman" w:hAnsi="Times New Roman" w:cs="Times New Roman"/>
                <w:sz w:val="24"/>
                <w:u w:val="single"/>
              </w:rPr>
              <w:t>complementa con información del apartado</w:t>
            </w:r>
          </w:p>
          <w:p w14:paraId="6FD37A16" w14:textId="77777777" w:rsidR="00630A0C" w:rsidRPr="00F50E83" w:rsidRDefault="00630A0C" w:rsidP="00630A0C">
            <w:pPr>
              <w:rPr>
                <w:rFonts w:ascii="Times New Roman" w:hAnsi="Times New Roman" w:cs="Times New Roman"/>
                <w:sz w:val="24"/>
                <w:u w:val="single"/>
              </w:rPr>
            </w:pPr>
            <w:r w:rsidRPr="00F50E83">
              <w:rPr>
                <w:rFonts w:ascii="Times New Roman" w:hAnsi="Times New Roman" w:cs="Times New Roman"/>
                <w:sz w:val="24"/>
                <w:u w:val="single"/>
              </w:rPr>
              <w:t>“Comunicación”:</w:t>
            </w:r>
          </w:p>
          <w:p w14:paraId="6FD37A17" w14:textId="77777777" w:rsidR="00EA011B" w:rsidRPr="008B1B43" w:rsidRDefault="00EA011B" w:rsidP="00630A0C">
            <w:pPr>
              <w:rPr>
                <w:rFonts w:ascii="Times New Roman" w:hAnsi="Times New Roman" w:cs="Times New Roman"/>
                <w:sz w:val="24"/>
              </w:rPr>
            </w:pPr>
          </w:p>
          <w:p w14:paraId="6FD37A18" w14:textId="77777777" w:rsidR="00630A0C" w:rsidRDefault="00630A0C" w:rsidP="00630A0C">
            <w:pPr>
              <w:rPr>
                <w:rFonts w:ascii="Times New Roman" w:hAnsi="Times New Roman" w:cs="Times New Roman"/>
                <w:b/>
                <w:sz w:val="24"/>
                <w:u w:val="single"/>
              </w:rPr>
            </w:pPr>
            <w:r w:rsidRPr="008B1B43">
              <w:rPr>
                <w:rFonts w:ascii="Times New Roman" w:hAnsi="Times New Roman" w:cs="Times New Roman"/>
                <w:b/>
                <w:sz w:val="24"/>
              </w:rPr>
              <w:t>II. Procesamiento y comunicación de SICERE a las</w:t>
            </w:r>
            <w:r w:rsidR="009A1077" w:rsidRPr="008B1B43">
              <w:rPr>
                <w:rFonts w:ascii="Times New Roman" w:hAnsi="Times New Roman" w:cs="Times New Roman"/>
                <w:b/>
                <w:sz w:val="24"/>
              </w:rPr>
              <w:t xml:space="preserve"> </w:t>
            </w:r>
            <w:r w:rsidRPr="008B1B43">
              <w:rPr>
                <w:rFonts w:ascii="Times New Roman" w:hAnsi="Times New Roman" w:cs="Times New Roman"/>
                <w:b/>
                <w:sz w:val="24"/>
              </w:rPr>
              <w:t>Operadoras de Pensiones,</w:t>
            </w:r>
            <w:r w:rsidRPr="00F50E83">
              <w:rPr>
                <w:rFonts w:ascii="Times New Roman" w:hAnsi="Times New Roman" w:cs="Times New Roman"/>
                <w:b/>
                <w:sz w:val="24"/>
                <w:u w:val="single"/>
              </w:rPr>
              <w:t xml:space="preserve"> fondos especiales y fondo</w:t>
            </w:r>
            <w:r w:rsidR="009A1077">
              <w:rPr>
                <w:rFonts w:ascii="Times New Roman" w:hAnsi="Times New Roman" w:cs="Times New Roman"/>
                <w:b/>
                <w:sz w:val="24"/>
                <w:u w:val="single"/>
              </w:rPr>
              <w:t xml:space="preserve"> </w:t>
            </w:r>
            <w:r w:rsidRPr="00F50E83">
              <w:rPr>
                <w:rFonts w:ascii="Times New Roman" w:hAnsi="Times New Roman" w:cs="Times New Roman"/>
                <w:b/>
                <w:sz w:val="24"/>
                <w:u w:val="single"/>
              </w:rPr>
              <w:t>de pensiones del Poder Judicial</w:t>
            </w:r>
          </w:p>
          <w:p w14:paraId="6FD37A19" w14:textId="77777777" w:rsidR="009A1077" w:rsidRPr="00F50E83" w:rsidRDefault="009A1077" w:rsidP="00630A0C">
            <w:pPr>
              <w:rPr>
                <w:rFonts w:ascii="Times New Roman" w:hAnsi="Times New Roman" w:cs="Times New Roman"/>
                <w:b/>
                <w:sz w:val="24"/>
                <w:u w:val="single"/>
              </w:rPr>
            </w:pPr>
          </w:p>
          <w:p w14:paraId="6FD37A1A" w14:textId="77777777" w:rsidR="00630A0C" w:rsidRPr="00F50E83" w:rsidRDefault="00630A0C" w:rsidP="00630A0C">
            <w:pPr>
              <w:rPr>
                <w:rFonts w:ascii="Times New Roman" w:hAnsi="Times New Roman" w:cs="Times New Roman"/>
                <w:sz w:val="24"/>
                <w:u w:val="single"/>
              </w:rPr>
            </w:pPr>
            <w:r w:rsidRPr="00F50E83">
              <w:rPr>
                <w:rFonts w:ascii="Times New Roman" w:hAnsi="Times New Roman" w:cs="Times New Roman"/>
                <w:sz w:val="24"/>
                <w:u w:val="single"/>
              </w:rPr>
              <w:t>El Área Registro y Control de Aportaciones procesará la información remitida por la administración de los</w:t>
            </w:r>
          </w:p>
          <w:p w14:paraId="6FD37A1B" w14:textId="77777777" w:rsidR="00630A0C" w:rsidRPr="00F50E83" w:rsidRDefault="00630A0C" w:rsidP="00630A0C">
            <w:pPr>
              <w:rPr>
                <w:rFonts w:ascii="Times New Roman" w:hAnsi="Times New Roman" w:cs="Times New Roman"/>
                <w:sz w:val="24"/>
                <w:u w:val="single"/>
              </w:rPr>
            </w:pPr>
            <w:r w:rsidRPr="00F50E83">
              <w:rPr>
                <w:rFonts w:ascii="Times New Roman" w:hAnsi="Times New Roman" w:cs="Times New Roman"/>
                <w:sz w:val="24"/>
                <w:u w:val="single"/>
              </w:rPr>
              <w:t>fondos especiales complementarios o por las entidades autorizadas designadas para su gestión, así como por el Fondo de Pensiones y Jubilaciones del Poder Judicial y generará los archivos de distribución para cada</w:t>
            </w:r>
          </w:p>
          <w:p w14:paraId="6FD37A1C" w14:textId="77777777" w:rsidR="00630A0C" w:rsidRPr="00F50E83" w:rsidRDefault="00630A0C" w:rsidP="00630A0C">
            <w:pPr>
              <w:rPr>
                <w:rFonts w:ascii="Times New Roman" w:hAnsi="Times New Roman" w:cs="Times New Roman"/>
                <w:sz w:val="24"/>
                <w:u w:val="single"/>
              </w:rPr>
            </w:pPr>
            <w:r w:rsidRPr="00F50E83">
              <w:rPr>
                <w:rFonts w:ascii="Times New Roman" w:hAnsi="Times New Roman" w:cs="Times New Roman"/>
                <w:sz w:val="24"/>
                <w:u w:val="single"/>
              </w:rPr>
              <w:t>operadora de pensiones bajo la estructura del archivo</w:t>
            </w:r>
          </w:p>
          <w:p w14:paraId="6FD37A1D" w14:textId="77777777" w:rsidR="00630A0C" w:rsidRPr="00F50E83" w:rsidRDefault="00630A0C" w:rsidP="00630A0C">
            <w:pPr>
              <w:rPr>
                <w:rFonts w:ascii="Times New Roman" w:hAnsi="Times New Roman" w:cs="Times New Roman"/>
                <w:sz w:val="24"/>
                <w:u w:val="single"/>
              </w:rPr>
            </w:pPr>
            <w:r w:rsidRPr="00F50E83">
              <w:rPr>
                <w:rFonts w:ascii="Times New Roman" w:hAnsi="Times New Roman" w:cs="Times New Roman"/>
                <w:sz w:val="24"/>
                <w:u w:val="single"/>
              </w:rPr>
              <w:t>que se detalla en el Anexo 2.</w:t>
            </w:r>
          </w:p>
          <w:p w14:paraId="6FD37A1E" w14:textId="77777777" w:rsidR="00630A0C" w:rsidRPr="00F50E83" w:rsidRDefault="00630A0C" w:rsidP="00630A0C">
            <w:pPr>
              <w:rPr>
                <w:rFonts w:ascii="Times New Roman" w:hAnsi="Times New Roman" w:cs="Times New Roman"/>
                <w:sz w:val="24"/>
                <w:u w:val="single"/>
              </w:rPr>
            </w:pPr>
            <w:r w:rsidRPr="00F50E83">
              <w:rPr>
                <w:rFonts w:ascii="Times New Roman" w:hAnsi="Times New Roman" w:cs="Times New Roman"/>
                <w:sz w:val="24"/>
                <w:u w:val="single"/>
              </w:rPr>
              <w:t>Las inconsistencias que se presenten en los archivos</w:t>
            </w:r>
          </w:p>
          <w:p w14:paraId="6FD37A1F" w14:textId="77777777" w:rsidR="00630A0C" w:rsidRPr="00F50E83" w:rsidRDefault="00630A0C" w:rsidP="00630A0C">
            <w:pPr>
              <w:rPr>
                <w:rFonts w:ascii="Times New Roman" w:hAnsi="Times New Roman" w:cs="Times New Roman"/>
                <w:sz w:val="24"/>
                <w:u w:val="single"/>
              </w:rPr>
            </w:pPr>
            <w:r w:rsidRPr="00F50E83">
              <w:rPr>
                <w:rFonts w:ascii="Times New Roman" w:hAnsi="Times New Roman" w:cs="Times New Roman"/>
                <w:sz w:val="24"/>
                <w:u w:val="single"/>
              </w:rPr>
              <w:t xml:space="preserve">remitidos por los fondos especiales complementarios </w:t>
            </w:r>
            <w:r w:rsidRPr="00F50E83">
              <w:rPr>
                <w:rFonts w:ascii="Times New Roman" w:hAnsi="Times New Roman" w:cs="Times New Roman"/>
                <w:sz w:val="24"/>
                <w:u w:val="single"/>
              </w:rPr>
              <w:lastRenderedPageBreak/>
              <w:t>o por el Fondo de Pensiones y Jubilaciones del Poder</w:t>
            </w:r>
          </w:p>
          <w:p w14:paraId="6FD37A20" w14:textId="77777777" w:rsidR="00630A0C" w:rsidRPr="00F50E83" w:rsidRDefault="00630A0C" w:rsidP="00630A0C">
            <w:pPr>
              <w:rPr>
                <w:rFonts w:ascii="Times New Roman" w:hAnsi="Times New Roman" w:cs="Times New Roman"/>
                <w:sz w:val="24"/>
                <w:u w:val="single"/>
              </w:rPr>
            </w:pPr>
            <w:r w:rsidRPr="00F50E83">
              <w:rPr>
                <w:rFonts w:ascii="Times New Roman" w:hAnsi="Times New Roman" w:cs="Times New Roman"/>
                <w:sz w:val="24"/>
                <w:u w:val="single"/>
              </w:rPr>
              <w:t>Judicial, debidas a errores de formato, de lógica o de</w:t>
            </w:r>
          </w:p>
          <w:p w14:paraId="6FD37A21" w14:textId="77777777" w:rsidR="001A0B8C" w:rsidRPr="00F50E83" w:rsidRDefault="00630A0C" w:rsidP="001A0B8C">
            <w:pPr>
              <w:rPr>
                <w:rFonts w:ascii="Times New Roman" w:hAnsi="Times New Roman" w:cs="Times New Roman"/>
                <w:sz w:val="24"/>
                <w:u w:val="single"/>
              </w:rPr>
            </w:pPr>
            <w:r w:rsidRPr="00F50E83">
              <w:rPr>
                <w:rFonts w:ascii="Times New Roman" w:hAnsi="Times New Roman" w:cs="Times New Roman"/>
                <w:sz w:val="24"/>
                <w:u w:val="single"/>
              </w:rPr>
              <w:t>validación de información, serán informados</w:t>
            </w:r>
            <w:r w:rsidR="001A0B8C" w:rsidRPr="00F50E83">
              <w:rPr>
                <w:rFonts w:ascii="Times New Roman" w:hAnsi="Times New Roman" w:cs="Times New Roman"/>
                <w:sz w:val="24"/>
                <w:u w:val="single"/>
              </w:rPr>
              <w:t xml:space="preserve">  inmediatamente a la administración de cada régimen para su corrección y nueva remisión al SICERE, siempre</w:t>
            </w:r>
            <w:r w:rsidR="00A173AF" w:rsidRPr="00F50E83">
              <w:rPr>
                <w:rFonts w:ascii="Times New Roman" w:hAnsi="Times New Roman" w:cs="Times New Roman"/>
                <w:sz w:val="24"/>
                <w:u w:val="single"/>
              </w:rPr>
              <w:t xml:space="preserve"> </w:t>
            </w:r>
            <w:r w:rsidR="001A0B8C" w:rsidRPr="00F50E83">
              <w:rPr>
                <w:rFonts w:ascii="Times New Roman" w:hAnsi="Times New Roman" w:cs="Times New Roman"/>
                <w:sz w:val="24"/>
                <w:u w:val="single"/>
              </w:rPr>
              <w:t>y cuando el trámite se realice dentro del plazo de cinco</w:t>
            </w:r>
            <w:r w:rsidR="00A173AF" w:rsidRPr="00F50E83">
              <w:rPr>
                <w:rFonts w:ascii="Times New Roman" w:hAnsi="Times New Roman" w:cs="Times New Roman"/>
                <w:sz w:val="24"/>
                <w:u w:val="single"/>
              </w:rPr>
              <w:t xml:space="preserve"> </w:t>
            </w:r>
            <w:r w:rsidR="001A0B8C" w:rsidRPr="00F50E83">
              <w:rPr>
                <w:rFonts w:ascii="Times New Roman" w:hAnsi="Times New Roman" w:cs="Times New Roman"/>
                <w:sz w:val="24"/>
                <w:u w:val="single"/>
              </w:rPr>
              <w:t>días hábiles establecido en el artículo 34, bis, del</w:t>
            </w:r>
            <w:r w:rsidR="00A173AF" w:rsidRPr="00F50E83">
              <w:rPr>
                <w:rFonts w:ascii="Times New Roman" w:hAnsi="Times New Roman" w:cs="Times New Roman"/>
                <w:sz w:val="24"/>
                <w:u w:val="single"/>
              </w:rPr>
              <w:t xml:space="preserve"> </w:t>
            </w:r>
            <w:r w:rsidR="001A0B8C" w:rsidRPr="00F50E83">
              <w:rPr>
                <w:rFonts w:ascii="Times New Roman" w:hAnsi="Times New Roman" w:cs="Times New Roman"/>
                <w:sz w:val="24"/>
                <w:u w:val="single"/>
              </w:rPr>
              <w:t>“Reglamento para la regulación de los regímenes de</w:t>
            </w:r>
            <w:r w:rsidR="00A173AF" w:rsidRPr="00F50E83">
              <w:rPr>
                <w:rFonts w:ascii="Times New Roman" w:hAnsi="Times New Roman" w:cs="Times New Roman"/>
                <w:sz w:val="24"/>
                <w:u w:val="single"/>
              </w:rPr>
              <w:t xml:space="preserve"> </w:t>
            </w:r>
            <w:r w:rsidR="001A0B8C" w:rsidRPr="00F50E83">
              <w:rPr>
                <w:rFonts w:ascii="Times New Roman" w:hAnsi="Times New Roman" w:cs="Times New Roman"/>
                <w:sz w:val="24"/>
                <w:u w:val="single"/>
              </w:rPr>
              <w:t>pensiones creados por leyes especiales y</w:t>
            </w:r>
            <w:r w:rsidR="00A173AF" w:rsidRPr="00F50E83">
              <w:rPr>
                <w:rFonts w:ascii="Times New Roman" w:hAnsi="Times New Roman" w:cs="Times New Roman"/>
                <w:sz w:val="24"/>
                <w:u w:val="single"/>
              </w:rPr>
              <w:t xml:space="preserve"> </w:t>
            </w:r>
            <w:r w:rsidR="001A0B8C" w:rsidRPr="00F50E83">
              <w:rPr>
                <w:rFonts w:ascii="Times New Roman" w:hAnsi="Times New Roman" w:cs="Times New Roman"/>
                <w:sz w:val="24"/>
                <w:u w:val="single"/>
              </w:rPr>
              <w:t>regímenes</w:t>
            </w:r>
            <w:r w:rsidR="00A173AF" w:rsidRPr="00F50E83">
              <w:rPr>
                <w:rFonts w:ascii="Times New Roman" w:hAnsi="Times New Roman" w:cs="Times New Roman"/>
                <w:sz w:val="24"/>
                <w:u w:val="single"/>
              </w:rPr>
              <w:t xml:space="preserve"> </w:t>
            </w:r>
            <w:r w:rsidR="001A0B8C" w:rsidRPr="00F50E83">
              <w:rPr>
                <w:rFonts w:ascii="Times New Roman" w:hAnsi="Times New Roman" w:cs="Times New Roman"/>
                <w:sz w:val="24"/>
                <w:u w:val="single"/>
              </w:rPr>
              <w:t>públicos</w:t>
            </w:r>
            <w:r w:rsidR="00A173AF" w:rsidRPr="00F50E83">
              <w:rPr>
                <w:rFonts w:ascii="Times New Roman" w:hAnsi="Times New Roman" w:cs="Times New Roman"/>
                <w:sz w:val="24"/>
                <w:u w:val="single"/>
              </w:rPr>
              <w:t xml:space="preserve"> </w:t>
            </w:r>
            <w:r w:rsidR="001A0B8C" w:rsidRPr="00F50E83">
              <w:rPr>
                <w:rFonts w:ascii="Times New Roman" w:hAnsi="Times New Roman" w:cs="Times New Roman"/>
                <w:sz w:val="24"/>
                <w:u w:val="single"/>
              </w:rPr>
              <w:t>sustitutos al régimen de invalidez, vejez y</w:t>
            </w:r>
            <w:r w:rsidR="00A173AF" w:rsidRPr="00F50E83">
              <w:rPr>
                <w:rFonts w:ascii="Times New Roman" w:hAnsi="Times New Roman" w:cs="Times New Roman"/>
                <w:sz w:val="24"/>
                <w:u w:val="single"/>
              </w:rPr>
              <w:t xml:space="preserve"> </w:t>
            </w:r>
            <w:r w:rsidR="001A0B8C" w:rsidRPr="00F50E83">
              <w:rPr>
                <w:rFonts w:ascii="Times New Roman" w:hAnsi="Times New Roman" w:cs="Times New Roman"/>
                <w:sz w:val="24"/>
                <w:u w:val="single"/>
              </w:rPr>
              <w:t>muerte”.</w:t>
            </w:r>
          </w:p>
          <w:p w14:paraId="6FD37A22" w14:textId="77777777" w:rsidR="001A0B8C" w:rsidRPr="00F50E83" w:rsidRDefault="001A0B8C" w:rsidP="001A0B8C">
            <w:pPr>
              <w:rPr>
                <w:rFonts w:ascii="Times New Roman" w:hAnsi="Times New Roman" w:cs="Times New Roman"/>
                <w:sz w:val="24"/>
                <w:u w:val="single"/>
              </w:rPr>
            </w:pPr>
            <w:r w:rsidRPr="00F50E83">
              <w:rPr>
                <w:rFonts w:ascii="Times New Roman" w:hAnsi="Times New Roman" w:cs="Times New Roman"/>
                <w:sz w:val="24"/>
                <w:u w:val="single"/>
              </w:rPr>
              <w:t>Los archivos para cada operadora de pensiones se</w:t>
            </w:r>
          </w:p>
          <w:p w14:paraId="6FD37A23" w14:textId="77777777" w:rsidR="001A0B8C" w:rsidRPr="00F50E83" w:rsidRDefault="001A0B8C" w:rsidP="001A0B8C">
            <w:pPr>
              <w:rPr>
                <w:rFonts w:ascii="Times New Roman" w:hAnsi="Times New Roman" w:cs="Times New Roman"/>
                <w:sz w:val="24"/>
                <w:u w:val="single"/>
              </w:rPr>
            </w:pPr>
            <w:r w:rsidRPr="00F50E83">
              <w:rPr>
                <w:rFonts w:ascii="Times New Roman" w:hAnsi="Times New Roman" w:cs="Times New Roman"/>
                <w:sz w:val="24"/>
                <w:u w:val="single"/>
              </w:rPr>
              <w:t>depositarán,</w:t>
            </w:r>
            <w:r w:rsidR="00A173AF" w:rsidRPr="00F50E83">
              <w:rPr>
                <w:rFonts w:ascii="Times New Roman" w:hAnsi="Times New Roman" w:cs="Times New Roman"/>
                <w:sz w:val="24"/>
                <w:u w:val="single"/>
              </w:rPr>
              <w:t xml:space="preserve"> </w:t>
            </w:r>
            <w:r w:rsidRPr="00F50E83">
              <w:rPr>
                <w:rFonts w:ascii="Times New Roman" w:hAnsi="Times New Roman" w:cs="Times New Roman"/>
                <w:sz w:val="24"/>
                <w:u w:val="single"/>
              </w:rPr>
              <w:t>automáticamente, en cada una de las</w:t>
            </w:r>
            <w:r w:rsidR="00A173AF" w:rsidRPr="00F50E83">
              <w:rPr>
                <w:rFonts w:ascii="Times New Roman" w:hAnsi="Times New Roman" w:cs="Times New Roman"/>
                <w:sz w:val="24"/>
                <w:u w:val="single"/>
              </w:rPr>
              <w:t xml:space="preserve"> </w:t>
            </w:r>
            <w:r w:rsidRPr="00F50E83">
              <w:rPr>
                <w:rFonts w:ascii="Times New Roman" w:hAnsi="Times New Roman" w:cs="Times New Roman"/>
                <w:sz w:val="24"/>
                <w:u w:val="single"/>
              </w:rPr>
              <w:t>carpetas</w:t>
            </w:r>
            <w:r w:rsidR="00A173AF" w:rsidRPr="00F50E83">
              <w:rPr>
                <w:rFonts w:ascii="Times New Roman" w:hAnsi="Times New Roman" w:cs="Times New Roman"/>
                <w:sz w:val="24"/>
                <w:u w:val="single"/>
              </w:rPr>
              <w:t xml:space="preserve"> </w:t>
            </w:r>
            <w:r w:rsidRPr="00F50E83">
              <w:rPr>
                <w:rFonts w:ascii="Times New Roman" w:hAnsi="Times New Roman" w:cs="Times New Roman"/>
                <w:sz w:val="24"/>
                <w:u w:val="single"/>
              </w:rPr>
              <w:t>asignadas mediante el</w:t>
            </w:r>
            <w:r w:rsidR="00A173AF" w:rsidRPr="00F50E83">
              <w:rPr>
                <w:rFonts w:ascii="Times New Roman" w:hAnsi="Times New Roman" w:cs="Times New Roman"/>
                <w:sz w:val="24"/>
                <w:u w:val="single"/>
              </w:rPr>
              <w:t xml:space="preserve"> </w:t>
            </w:r>
            <w:r w:rsidRPr="00F50E83">
              <w:rPr>
                <w:rFonts w:ascii="Times New Roman" w:hAnsi="Times New Roman" w:cs="Times New Roman"/>
                <w:sz w:val="24"/>
                <w:u w:val="single"/>
              </w:rPr>
              <w:t xml:space="preserve">servicio </w:t>
            </w:r>
            <w:proofErr w:type="spellStart"/>
            <w:r w:rsidRPr="00F50E83">
              <w:rPr>
                <w:rFonts w:ascii="Times New Roman" w:hAnsi="Times New Roman" w:cs="Times New Roman"/>
                <w:sz w:val="24"/>
                <w:u w:val="single"/>
              </w:rPr>
              <w:t>sFTP</w:t>
            </w:r>
            <w:proofErr w:type="spellEnd"/>
            <w:r w:rsidRPr="00F50E83">
              <w:rPr>
                <w:rFonts w:ascii="Times New Roman" w:hAnsi="Times New Roman" w:cs="Times New Roman"/>
                <w:sz w:val="24"/>
                <w:u w:val="single"/>
              </w:rPr>
              <w:t xml:space="preserve"> (Protocolo</w:t>
            </w:r>
          </w:p>
          <w:p w14:paraId="6FD37A24" w14:textId="77777777" w:rsidR="001A0B8C" w:rsidRPr="00F50E83" w:rsidRDefault="001A0B8C" w:rsidP="001A0B8C">
            <w:pPr>
              <w:rPr>
                <w:rFonts w:ascii="Times New Roman" w:hAnsi="Times New Roman" w:cs="Times New Roman"/>
                <w:sz w:val="24"/>
                <w:u w:val="single"/>
              </w:rPr>
            </w:pPr>
            <w:r w:rsidRPr="00F50E83">
              <w:rPr>
                <w:rFonts w:ascii="Times New Roman" w:hAnsi="Times New Roman" w:cs="Times New Roman"/>
                <w:sz w:val="24"/>
                <w:u w:val="single"/>
              </w:rPr>
              <w:t>Seguro de Transferencia de Archivos, por sus siglas en</w:t>
            </w:r>
          </w:p>
          <w:p w14:paraId="6FD37A25" w14:textId="77777777" w:rsidR="001A0B8C" w:rsidRPr="00F50E83" w:rsidRDefault="001A0B8C" w:rsidP="001A0B8C">
            <w:pPr>
              <w:rPr>
                <w:rFonts w:ascii="Times New Roman" w:hAnsi="Times New Roman" w:cs="Times New Roman"/>
                <w:sz w:val="24"/>
                <w:u w:val="single"/>
              </w:rPr>
            </w:pPr>
            <w:r w:rsidRPr="00F50E83">
              <w:rPr>
                <w:rFonts w:ascii="Times New Roman" w:hAnsi="Times New Roman" w:cs="Times New Roman"/>
                <w:sz w:val="24"/>
                <w:u w:val="single"/>
              </w:rPr>
              <w:t>inglés) de la CCSS.</w:t>
            </w:r>
          </w:p>
          <w:p w14:paraId="6FD37A26" w14:textId="77777777" w:rsidR="00F50E83" w:rsidRPr="00F50E83" w:rsidRDefault="00F50E83" w:rsidP="001A0B8C">
            <w:pPr>
              <w:rPr>
                <w:rFonts w:ascii="Times New Roman" w:hAnsi="Times New Roman" w:cs="Times New Roman"/>
                <w:sz w:val="24"/>
                <w:u w:val="single"/>
              </w:rPr>
            </w:pPr>
          </w:p>
          <w:p w14:paraId="6FD37A27" w14:textId="77777777" w:rsidR="001A0B8C" w:rsidRPr="00F50E83" w:rsidRDefault="001A0B8C" w:rsidP="001A0B8C">
            <w:pPr>
              <w:rPr>
                <w:rFonts w:ascii="Times New Roman" w:hAnsi="Times New Roman" w:cs="Times New Roman"/>
                <w:sz w:val="24"/>
                <w:u w:val="single"/>
              </w:rPr>
            </w:pPr>
            <w:r w:rsidRPr="00F50E83">
              <w:rPr>
                <w:rFonts w:ascii="Times New Roman" w:hAnsi="Times New Roman" w:cs="Times New Roman"/>
                <w:sz w:val="24"/>
                <w:u w:val="single"/>
              </w:rPr>
              <w:t>Al sexto día hábil, el SICERE remitirá oficio a cada</w:t>
            </w:r>
            <w:r w:rsidR="00A173AF" w:rsidRPr="00F50E83">
              <w:rPr>
                <w:rFonts w:ascii="Times New Roman" w:hAnsi="Times New Roman" w:cs="Times New Roman"/>
                <w:sz w:val="24"/>
                <w:u w:val="single"/>
              </w:rPr>
              <w:t xml:space="preserve"> </w:t>
            </w:r>
            <w:r w:rsidRPr="00F50E83">
              <w:rPr>
                <w:rFonts w:ascii="Times New Roman" w:hAnsi="Times New Roman" w:cs="Times New Roman"/>
                <w:sz w:val="24"/>
                <w:u w:val="single"/>
              </w:rPr>
              <w:t>operadora de pensiones con las cifras de control del</w:t>
            </w:r>
          </w:p>
          <w:p w14:paraId="6FD37A28" w14:textId="77777777" w:rsidR="001A0B8C" w:rsidRPr="00F50E83" w:rsidRDefault="001A0B8C" w:rsidP="001A0B8C">
            <w:pPr>
              <w:rPr>
                <w:rFonts w:ascii="Times New Roman" w:hAnsi="Times New Roman" w:cs="Times New Roman"/>
                <w:sz w:val="24"/>
                <w:u w:val="single"/>
              </w:rPr>
            </w:pPr>
            <w:r w:rsidRPr="00F50E83">
              <w:rPr>
                <w:rFonts w:ascii="Times New Roman" w:hAnsi="Times New Roman" w:cs="Times New Roman"/>
                <w:sz w:val="24"/>
                <w:u w:val="single"/>
              </w:rPr>
              <w:t>archivo de distribución y el desglose de los montos a</w:t>
            </w:r>
          </w:p>
          <w:p w14:paraId="6FD37A29" w14:textId="77777777" w:rsidR="001A0B8C" w:rsidRPr="00F50E83" w:rsidRDefault="001A0B8C" w:rsidP="001A0B8C">
            <w:pPr>
              <w:rPr>
                <w:rFonts w:ascii="Times New Roman" w:hAnsi="Times New Roman" w:cs="Times New Roman"/>
                <w:sz w:val="24"/>
                <w:u w:val="single"/>
              </w:rPr>
            </w:pPr>
            <w:r w:rsidRPr="00F50E83">
              <w:rPr>
                <w:rFonts w:ascii="Times New Roman" w:hAnsi="Times New Roman" w:cs="Times New Roman"/>
                <w:sz w:val="24"/>
                <w:u w:val="single"/>
              </w:rPr>
              <w:t>recibir de cada fondo especial complementario o del</w:t>
            </w:r>
            <w:r w:rsidR="00A173AF" w:rsidRPr="00F50E83">
              <w:rPr>
                <w:rFonts w:ascii="Times New Roman" w:hAnsi="Times New Roman" w:cs="Times New Roman"/>
                <w:sz w:val="24"/>
                <w:u w:val="single"/>
              </w:rPr>
              <w:t xml:space="preserve"> </w:t>
            </w:r>
            <w:r w:rsidRPr="00F50E83">
              <w:rPr>
                <w:rFonts w:ascii="Times New Roman" w:hAnsi="Times New Roman" w:cs="Times New Roman"/>
                <w:sz w:val="24"/>
                <w:u w:val="single"/>
              </w:rPr>
              <w:t xml:space="preserve">fondo de pensiones y </w:t>
            </w:r>
            <w:r w:rsidRPr="00F50E83">
              <w:rPr>
                <w:rFonts w:ascii="Times New Roman" w:hAnsi="Times New Roman" w:cs="Times New Roman"/>
                <w:sz w:val="24"/>
                <w:u w:val="single"/>
              </w:rPr>
              <w:lastRenderedPageBreak/>
              <w:t>jubilaciones del Poder Judicial.</w:t>
            </w:r>
          </w:p>
          <w:p w14:paraId="6FD37A2A" w14:textId="77777777" w:rsidR="00F50E83" w:rsidRPr="00F50E83" w:rsidRDefault="00F50E83" w:rsidP="001A0B8C">
            <w:pPr>
              <w:rPr>
                <w:rFonts w:ascii="Times New Roman" w:hAnsi="Times New Roman" w:cs="Times New Roman"/>
                <w:sz w:val="24"/>
                <w:u w:val="single"/>
              </w:rPr>
            </w:pPr>
          </w:p>
          <w:p w14:paraId="6FD37A2B" w14:textId="77777777" w:rsidR="001A0B8C" w:rsidRPr="00F50E83" w:rsidRDefault="001A0B8C" w:rsidP="001A0B8C">
            <w:pPr>
              <w:rPr>
                <w:rFonts w:ascii="Times New Roman" w:hAnsi="Times New Roman" w:cs="Times New Roman"/>
                <w:sz w:val="24"/>
                <w:u w:val="single"/>
              </w:rPr>
            </w:pPr>
            <w:r w:rsidRPr="00F50E83">
              <w:rPr>
                <w:rFonts w:ascii="Times New Roman" w:hAnsi="Times New Roman" w:cs="Times New Roman"/>
                <w:sz w:val="24"/>
                <w:u w:val="single"/>
              </w:rPr>
              <w:t>Además, informará mediante oficio dirigido a la</w:t>
            </w:r>
          </w:p>
          <w:p w14:paraId="6FD37A2C" w14:textId="77777777" w:rsidR="001A0B8C" w:rsidRPr="00F50E83" w:rsidRDefault="001A0B8C" w:rsidP="001A0B8C">
            <w:pPr>
              <w:rPr>
                <w:rFonts w:ascii="Times New Roman" w:hAnsi="Times New Roman" w:cs="Times New Roman"/>
                <w:sz w:val="24"/>
                <w:u w:val="single"/>
              </w:rPr>
            </w:pPr>
            <w:r w:rsidRPr="00F50E83">
              <w:rPr>
                <w:rFonts w:ascii="Times New Roman" w:hAnsi="Times New Roman" w:cs="Times New Roman"/>
                <w:sz w:val="24"/>
                <w:u w:val="single"/>
              </w:rPr>
              <w:t>administración del Fondo Especial Complementario o</w:t>
            </w:r>
          </w:p>
          <w:p w14:paraId="6FD37A2D" w14:textId="77777777" w:rsidR="001A0B8C" w:rsidRPr="00F50E83" w:rsidRDefault="001A0B8C" w:rsidP="001A0B8C">
            <w:pPr>
              <w:rPr>
                <w:rFonts w:ascii="Times New Roman" w:hAnsi="Times New Roman" w:cs="Times New Roman"/>
                <w:sz w:val="24"/>
                <w:u w:val="single"/>
              </w:rPr>
            </w:pPr>
            <w:r w:rsidRPr="00F50E83">
              <w:rPr>
                <w:rFonts w:ascii="Times New Roman" w:hAnsi="Times New Roman" w:cs="Times New Roman"/>
                <w:sz w:val="24"/>
                <w:u w:val="single"/>
              </w:rPr>
              <w:t>del Fondo de Pensiones y Jubilaciones del Poder</w:t>
            </w:r>
          </w:p>
          <w:p w14:paraId="6FD37A2E" w14:textId="77777777" w:rsidR="00630A0C" w:rsidRPr="00F50E83" w:rsidRDefault="001A0B8C" w:rsidP="001A0B8C">
            <w:pPr>
              <w:rPr>
                <w:rFonts w:ascii="Times New Roman" w:hAnsi="Times New Roman" w:cs="Times New Roman"/>
                <w:sz w:val="24"/>
                <w:u w:val="single"/>
              </w:rPr>
            </w:pPr>
            <w:r w:rsidRPr="00F50E83">
              <w:rPr>
                <w:rFonts w:ascii="Times New Roman" w:hAnsi="Times New Roman" w:cs="Times New Roman"/>
                <w:sz w:val="24"/>
                <w:u w:val="single"/>
              </w:rPr>
              <w:t>Judicial, el detalle de la cantidad de registros cargados</w:t>
            </w:r>
            <w:r w:rsidR="00A173AF" w:rsidRPr="00F50E83">
              <w:rPr>
                <w:rFonts w:ascii="Times New Roman" w:hAnsi="Times New Roman" w:cs="Times New Roman"/>
                <w:sz w:val="24"/>
                <w:u w:val="single"/>
              </w:rPr>
              <w:t xml:space="preserve"> </w:t>
            </w:r>
            <w:r w:rsidRPr="00F50E83">
              <w:rPr>
                <w:rFonts w:ascii="Times New Roman" w:hAnsi="Times New Roman" w:cs="Times New Roman"/>
                <w:sz w:val="24"/>
                <w:u w:val="single"/>
              </w:rPr>
              <w:t>correctamente y el monto total; la cantidad de registros</w:t>
            </w:r>
            <w:r w:rsidR="00A173AF" w:rsidRPr="00F50E83">
              <w:rPr>
                <w:rFonts w:ascii="Times New Roman" w:hAnsi="Times New Roman" w:cs="Times New Roman"/>
                <w:sz w:val="24"/>
                <w:u w:val="single"/>
              </w:rPr>
              <w:t xml:space="preserve"> </w:t>
            </w:r>
            <w:r w:rsidRPr="00F50E83">
              <w:rPr>
                <w:rFonts w:ascii="Times New Roman" w:hAnsi="Times New Roman" w:cs="Times New Roman"/>
                <w:sz w:val="24"/>
                <w:u w:val="single"/>
              </w:rPr>
              <w:t>y el monto total de los registros con errores, y el detalle</w:t>
            </w:r>
            <w:r w:rsidR="00A173AF" w:rsidRPr="00F50E83">
              <w:rPr>
                <w:rFonts w:ascii="Times New Roman" w:hAnsi="Times New Roman" w:cs="Times New Roman"/>
                <w:sz w:val="24"/>
                <w:u w:val="single"/>
              </w:rPr>
              <w:t xml:space="preserve"> </w:t>
            </w:r>
            <w:r w:rsidRPr="00F50E83">
              <w:rPr>
                <w:rFonts w:ascii="Times New Roman" w:hAnsi="Times New Roman" w:cs="Times New Roman"/>
                <w:sz w:val="24"/>
                <w:u w:val="single"/>
              </w:rPr>
              <w:t>de la cantidad de registros y el monto total que deben</w:t>
            </w:r>
            <w:r w:rsidR="00A173AF" w:rsidRPr="00F50E83">
              <w:rPr>
                <w:rFonts w:ascii="Times New Roman" w:hAnsi="Times New Roman" w:cs="Times New Roman"/>
                <w:sz w:val="24"/>
                <w:u w:val="single"/>
              </w:rPr>
              <w:t xml:space="preserve"> </w:t>
            </w:r>
            <w:r w:rsidRPr="00F50E83">
              <w:rPr>
                <w:rFonts w:ascii="Times New Roman" w:hAnsi="Times New Roman" w:cs="Times New Roman"/>
                <w:sz w:val="24"/>
                <w:u w:val="single"/>
              </w:rPr>
              <w:t>depositar en cada operadora de pensiones.</w:t>
            </w:r>
            <w:r w:rsidR="006150A8">
              <w:rPr>
                <w:rFonts w:ascii="Times New Roman" w:hAnsi="Times New Roman" w:cs="Times New Roman"/>
                <w:sz w:val="24"/>
                <w:u w:val="single"/>
              </w:rPr>
              <w:t>”</w:t>
            </w:r>
          </w:p>
        </w:tc>
        <w:tc>
          <w:tcPr>
            <w:tcW w:w="2943" w:type="dxa"/>
          </w:tcPr>
          <w:p w14:paraId="6FD37A2F" w14:textId="77777777" w:rsidR="00320FFC" w:rsidRDefault="00320FFC" w:rsidP="00320FFC">
            <w:pPr>
              <w:rPr>
                <w:rFonts w:ascii="Times New Roman" w:hAnsi="Times New Roman" w:cs="Times New Roman"/>
                <w:b/>
                <w:sz w:val="24"/>
              </w:rPr>
            </w:pPr>
            <w:r w:rsidRPr="00320FFC">
              <w:rPr>
                <w:rFonts w:ascii="Times New Roman" w:hAnsi="Times New Roman" w:cs="Times New Roman"/>
                <w:b/>
                <w:sz w:val="24"/>
              </w:rPr>
              <w:lastRenderedPageBreak/>
              <w:t>II.</w:t>
            </w:r>
            <w:r>
              <w:rPr>
                <w:rFonts w:ascii="Times New Roman" w:hAnsi="Times New Roman" w:cs="Times New Roman"/>
                <w:b/>
                <w:sz w:val="24"/>
              </w:rPr>
              <w:t xml:space="preserve"> </w:t>
            </w:r>
            <w:r w:rsidRPr="00320FFC">
              <w:rPr>
                <w:rFonts w:ascii="Times New Roman" w:hAnsi="Times New Roman" w:cs="Times New Roman"/>
                <w:b/>
                <w:sz w:val="24"/>
              </w:rPr>
              <w:t>Procesamiento y comunicación de SICERE a las Operadoras de Pensiones, fondos especiales y fondo de pensiones del Poder Judicial</w:t>
            </w:r>
          </w:p>
          <w:p w14:paraId="6FD37A30" w14:textId="77777777" w:rsidR="00320FFC" w:rsidRPr="00320FFC" w:rsidRDefault="00320FFC" w:rsidP="00320FFC">
            <w:pPr>
              <w:rPr>
                <w:rFonts w:ascii="Times New Roman" w:hAnsi="Times New Roman" w:cs="Times New Roman"/>
                <w:b/>
                <w:sz w:val="24"/>
              </w:rPr>
            </w:pPr>
          </w:p>
          <w:p w14:paraId="6FD37A31" w14:textId="77777777" w:rsidR="00320FFC" w:rsidRPr="00320FFC" w:rsidRDefault="00320FFC" w:rsidP="00320FFC">
            <w:pPr>
              <w:rPr>
                <w:rFonts w:ascii="Times New Roman" w:hAnsi="Times New Roman" w:cs="Times New Roman"/>
                <w:sz w:val="24"/>
              </w:rPr>
            </w:pPr>
            <w:r w:rsidRPr="00320FFC">
              <w:rPr>
                <w:rFonts w:ascii="Times New Roman" w:hAnsi="Times New Roman" w:cs="Times New Roman"/>
                <w:sz w:val="24"/>
              </w:rPr>
              <w:t>El Área Registro y Control de Aportaciones procesará la información remitida por la administración de los fondos especiales complementarios o por las entidades autorizadas designadas para su gestión, así como por el Fondo de Pensiones y Jubilaciones del Poder Judicial y generará los archivos de distribución para cada operadora de pensiones bajo la estructura del archivo que se detalla en el Anexo 2.</w:t>
            </w:r>
          </w:p>
          <w:p w14:paraId="6FD37A32" w14:textId="77777777" w:rsidR="00320FFC" w:rsidRPr="00320FFC" w:rsidRDefault="00320FFC" w:rsidP="00320FFC">
            <w:pPr>
              <w:rPr>
                <w:rFonts w:ascii="Times New Roman" w:hAnsi="Times New Roman" w:cs="Times New Roman"/>
                <w:sz w:val="24"/>
              </w:rPr>
            </w:pPr>
          </w:p>
          <w:p w14:paraId="6FD37A33" w14:textId="77777777" w:rsidR="00320FFC" w:rsidRPr="00320FFC" w:rsidRDefault="00320FFC" w:rsidP="00320FFC">
            <w:pPr>
              <w:rPr>
                <w:rFonts w:ascii="Times New Roman" w:hAnsi="Times New Roman" w:cs="Times New Roman"/>
                <w:sz w:val="24"/>
              </w:rPr>
            </w:pPr>
            <w:r w:rsidRPr="00320FFC">
              <w:rPr>
                <w:rFonts w:ascii="Times New Roman" w:hAnsi="Times New Roman" w:cs="Times New Roman"/>
                <w:sz w:val="24"/>
              </w:rPr>
              <w:t xml:space="preserve">Las inconsistencias que se presenten en los archivos remitidos por los fondos especiales complementarios o por el Fondo de Pensiones y Jubilaciones del Poder Judicial, debidas a errores de formato, de lógica o de validación de información, serán informados inmediatamente a la administración de cada régimen para su corrección y nueva remisión al SICERE, siempre y cuando el trámite se realice dentro del plazo de cinco días hábiles establecido en el artículo 34, bis, del </w:t>
            </w:r>
            <w:r w:rsidRPr="00320FFC">
              <w:rPr>
                <w:rFonts w:ascii="Times New Roman" w:hAnsi="Times New Roman" w:cs="Times New Roman"/>
                <w:sz w:val="24"/>
              </w:rPr>
              <w:lastRenderedPageBreak/>
              <w:t>“Reglamento para la regulación de los regímenes de pensiones creados por leyes especiales y regímenes públicos sustitutos al régimen de invalidez, vejez y muerte”.</w:t>
            </w:r>
          </w:p>
          <w:p w14:paraId="6FD37A34" w14:textId="77777777" w:rsidR="00320FFC" w:rsidRPr="00320FFC" w:rsidRDefault="00320FFC" w:rsidP="00320FFC">
            <w:pPr>
              <w:rPr>
                <w:rFonts w:ascii="Times New Roman" w:hAnsi="Times New Roman" w:cs="Times New Roman"/>
                <w:sz w:val="24"/>
              </w:rPr>
            </w:pPr>
          </w:p>
          <w:p w14:paraId="6FD37A35" w14:textId="77777777" w:rsidR="00320FFC" w:rsidRPr="00320FFC" w:rsidRDefault="00320FFC" w:rsidP="00320FFC">
            <w:pPr>
              <w:rPr>
                <w:rFonts w:ascii="Times New Roman" w:hAnsi="Times New Roman" w:cs="Times New Roman"/>
                <w:sz w:val="24"/>
              </w:rPr>
            </w:pPr>
            <w:r w:rsidRPr="00320FFC">
              <w:rPr>
                <w:rFonts w:ascii="Times New Roman" w:hAnsi="Times New Roman" w:cs="Times New Roman"/>
                <w:sz w:val="24"/>
              </w:rPr>
              <w:t xml:space="preserve">Los archivos para cada operadora de pensiones se depositarán, automáticamente, en cada una de las carpetas asignadas mediante el servicio </w:t>
            </w:r>
            <w:proofErr w:type="spellStart"/>
            <w:r w:rsidRPr="00320FFC">
              <w:rPr>
                <w:rFonts w:ascii="Times New Roman" w:hAnsi="Times New Roman" w:cs="Times New Roman"/>
                <w:sz w:val="24"/>
              </w:rPr>
              <w:t>sFTP</w:t>
            </w:r>
            <w:proofErr w:type="spellEnd"/>
            <w:r w:rsidRPr="00320FFC">
              <w:rPr>
                <w:rFonts w:ascii="Times New Roman" w:hAnsi="Times New Roman" w:cs="Times New Roman"/>
                <w:sz w:val="24"/>
              </w:rPr>
              <w:t xml:space="preserve"> (Protocolo Seguro de Transferencia de Archivos, por sus siglas en inglés) de la CCSS. </w:t>
            </w:r>
          </w:p>
          <w:p w14:paraId="6FD37A36" w14:textId="77777777" w:rsidR="00320FFC" w:rsidRPr="00320FFC" w:rsidRDefault="00320FFC" w:rsidP="00320FFC">
            <w:pPr>
              <w:rPr>
                <w:rFonts w:ascii="Times New Roman" w:hAnsi="Times New Roman" w:cs="Times New Roman"/>
                <w:sz w:val="24"/>
              </w:rPr>
            </w:pPr>
          </w:p>
          <w:p w14:paraId="6FD37A37" w14:textId="77777777" w:rsidR="00320FFC" w:rsidRPr="00320FFC" w:rsidRDefault="00320FFC" w:rsidP="00320FFC">
            <w:pPr>
              <w:rPr>
                <w:rFonts w:ascii="Times New Roman" w:hAnsi="Times New Roman" w:cs="Times New Roman"/>
                <w:sz w:val="24"/>
              </w:rPr>
            </w:pPr>
            <w:r w:rsidRPr="00320FFC">
              <w:rPr>
                <w:rFonts w:ascii="Times New Roman" w:hAnsi="Times New Roman" w:cs="Times New Roman"/>
                <w:sz w:val="24"/>
              </w:rPr>
              <w:t xml:space="preserve">Al sexto día hábil, el SICERE remitirá oficio a cada operadora de pensiones con las cifras de control del archivo de distribución y el desglose de los montos a recibir de cada fondo especial complementario o del fondo de pensiones y jubilaciones del Poder Judicial. Además, informará mediante oficio dirigido a la administración del Fondo Especial Complementario o del Fondo de Pensiones y Jubilaciones del Poder Judicial, el detalle de la cantidad de registros cargados correctamente y el monto total; la cantidad de registros y el monto total de los registros con errores, y el detalle de la cantidad de registros y el monto total </w:t>
            </w:r>
            <w:r w:rsidRPr="00320FFC">
              <w:rPr>
                <w:rFonts w:ascii="Times New Roman" w:hAnsi="Times New Roman" w:cs="Times New Roman"/>
                <w:sz w:val="24"/>
              </w:rPr>
              <w:lastRenderedPageBreak/>
              <w:t>que deben depositar en cada operadora de pensiones.</w:t>
            </w:r>
          </w:p>
          <w:p w14:paraId="6FD37A38" w14:textId="77777777" w:rsidR="00320FFC" w:rsidRPr="00320FFC" w:rsidRDefault="00320FFC" w:rsidP="00320FFC">
            <w:pPr>
              <w:rPr>
                <w:rFonts w:ascii="Times New Roman" w:hAnsi="Times New Roman" w:cs="Times New Roman"/>
                <w:sz w:val="24"/>
              </w:rPr>
            </w:pPr>
          </w:p>
          <w:p w14:paraId="6FD37A39" w14:textId="77777777" w:rsidR="005A1369" w:rsidRDefault="005A1369" w:rsidP="005A1369">
            <w:pPr>
              <w:rPr>
                <w:rFonts w:ascii="Times New Roman" w:hAnsi="Times New Roman" w:cs="Times New Roman"/>
                <w:sz w:val="24"/>
              </w:rPr>
            </w:pPr>
          </w:p>
        </w:tc>
      </w:tr>
      <w:tr w:rsidR="005A1369" w14:paraId="6FD37A45" w14:textId="77777777" w:rsidTr="005A1369">
        <w:tc>
          <w:tcPr>
            <w:tcW w:w="2942" w:type="dxa"/>
          </w:tcPr>
          <w:p w14:paraId="6FD37A3B" w14:textId="77777777" w:rsidR="004A5167" w:rsidRDefault="005A1369" w:rsidP="005A1369">
            <w:pPr>
              <w:rPr>
                <w:rFonts w:ascii="Times New Roman" w:hAnsi="Times New Roman" w:cs="Times New Roman"/>
                <w:b/>
                <w:sz w:val="24"/>
              </w:rPr>
            </w:pPr>
            <w:r w:rsidRPr="005A1369">
              <w:rPr>
                <w:rFonts w:ascii="Times New Roman" w:hAnsi="Times New Roman" w:cs="Times New Roman"/>
                <w:b/>
                <w:sz w:val="24"/>
              </w:rPr>
              <w:lastRenderedPageBreak/>
              <w:t>III.</w:t>
            </w:r>
            <w:r w:rsidRPr="005A1369">
              <w:rPr>
                <w:rFonts w:ascii="Times New Roman" w:hAnsi="Times New Roman" w:cs="Times New Roman"/>
                <w:b/>
                <w:sz w:val="24"/>
              </w:rPr>
              <w:tab/>
              <w:t>Comunicación</w:t>
            </w:r>
          </w:p>
          <w:p w14:paraId="6FD37A3C" w14:textId="77777777" w:rsidR="005A1369" w:rsidRPr="005A1369" w:rsidRDefault="005A1369" w:rsidP="005A1369">
            <w:pPr>
              <w:rPr>
                <w:rFonts w:ascii="Times New Roman" w:hAnsi="Times New Roman" w:cs="Times New Roman"/>
                <w:b/>
                <w:sz w:val="24"/>
              </w:rPr>
            </w:pPr>
            <w:r w:rsidRPr="005A1369">
              <w:rPr>
                <w:rFonts w:ascii="Times New Roman" w:hAnsi="Times New Roman" w:cs="Times New Roman"/>
                <w:b/>
                <w:sz w:val="24"/>
              </w:rPr>
              <w:t xml:space="preserve"> </w:t>
            </w:r>
          </w:p>
          <w:p w14:paraId="6FD37A3D" w14:textId="77777777" w:rsidR="005A1369" w:rsidRDefault="005A1369" w:rsidP="005A1369">
            <w:pPr>
              <w:rPr>
                <w:rFonts w:ascii="Times New Roman" w:hAnsi="Times New Roman" w:cs="Times New Roman"/>
                <w:sz w:val="24"/>
              </w:rPr>
            </w:pPr>
            <w:r w:rsidRPr="005A1369">
              <w:rPr>
                <w:rFonts w:ascii="Times New Roman" w:hAnsi="Times New Roman" w:cs="Times New Roman"/>
                <w:sz w:val="24"/>
              </w:rPr>
              <w:t>Una vez verificadas las confirmaciones, el SICERE informará mediante oficio dirigido a la administración del Fondo Especial Complementario o del Fondo de Pensiones y Jubilaciones del Poder Judicial, el detalle de la cantidad de registros cargados correctamente y el monto total; la cantidad de registros y el monto total de los registros con errores, y el detalle de la cantidad de registros y el monto total que deben depositar en cada operadora de pensiones.</w:t>
            </w:r>
          </w:p>
        </w:tc>
        <w:tc>
          <w:tcPr>
            <w:tcW w:w="2943" w:type="dxa"/>
          </w:tcPr>
          <w:p w14:paraId="6FD37A3E" w14:textId="77777777" w:rsidR="005A1369" w:rsidRDefault="005A1369" w:rsidP="005A1369">
            <w:pPr>
              <w:rPr>
                <w:rFonts w:ascii="Times New Roman" w:hAnsi="Times New Roman" w:cs="Times New Roman"/>
                <w:sz w:val="24"/>
              </w:rPr>
            </w:pPr>
          </w:p>
          <w:p w14:paraId="6FD37A3F" w14:textId="77777777" w:rsidR="00465513" w:rsidRPr="00465513" w:rsidRDefault="00465513" w:rsidP="005A1369">
            <w:pPr>
              <w:rPr>
                <w:rFonts w:ascii="Times New Roman" w:hAnsi="Times New Roman" w:cs="Times New Roman"/>
                <w:b/>
                <w:sz w:val="24"/>
              </w:rPr>
            </w:pPr>
            <w:r w:rsidRPr="00465513">
              <w:rPr>
                <w:rFonts w:ascii="Times New Roman" w:hAnsi="Times New Roman" w:cs="Times New Roman"/>
                <w:b/>
                <w:sz w:val="24"/>
              </w:rPr>
              <w:t>SICERE</w:t>
            </w:r>
          </w:p>
          <w:p w14:paraId="6FD37A40" w14:textId="77777777" w:rsidR="00465513" w:rsidRDefault="00465513" w:rsidP="005A1369">
            <w:pPr>
              <w:rPr>
                <w:rFonts w:ascii="Times New Roman" w:hAnsi="Times New Roman" w:cs="Times New Roman"/>
                <w:sz w:val="24"/>
              </w:rPr>
            </w:pPr>
            <w:r>
              <w:rPr>
                <w:rFonts w:ascii="Times New Roman" w:hAnsi="Times New Roman" w:cs="Times New Roman"/>
                <w:sz w:val="24"/>
              </w:rPr>
              <w:t>“</w:t>
            </w:r>
            <w:r w:rsidRPr="00465513">
              <w:rPr>
                <w:rFonts w:ascii="Times New Roman" w:hAnsi="Times New Roman" w:cs="Times New Roman"/>
                <w:sz w:val="24"/>
              </w:rPr>
              <w:t>Se suprime este apartado y se traslada al apartado II</w:t>
            </w:r>
            <w:r>
              <w:rPr>
                <w:rFonts w:ascii="Times New Roman" w:hAnsi="Times New Roman" w:cs="Times New Roman"/>
                <w:sz w:val="24"/>
              </w:rPr>
              <w:t>.”</w:t>
            </w:r>
          </w:p>
        </w:tc>
        <w:tc>
          <w:tcPr>
            <w:tcW w:w="2943" w:type="dxa"/>
          </w:tcPr>
          <w:p w14:paraId="6FD37A41" w14:textId="77777777" w:rsidR="00320FFC" w:rsidRDefault="00320FFC" w:rsidP="00320FFC">
            <w:pPr>
              <w:rPr>
                <w:rFonts w:ascii="Times New Roman" w:hAnsi="Times New Roman" w:cs="Times New Roman"/>
                <w:b/>
                <w:sz w:val="24"/>
              </w:rPr>
            </w:pPr>
            <w:r w:rsidRPr="00320FFC">
              <w:rPr>
                <w:rFonts w:ascii="Times New Roman" w:hAnsi="Times New Roman" w:cs="Times New Roman"/>
                <w:b/>
                <w:sz w:val="24"/>
              </w:rPr>
              <w:t>III.</w:t>
            </w:r>
            <w:r>
              <w:rPr>
                <w:rFonts w:ascii="Times New Roman" w:hAnsi="Times New Roman" w:cs="Times New Roman"/>
                <w:b/>
                <w:sz w:val="24"/>
              </w:rPr>
              <w:t xml:space="preserve"> </w:t>
            </w:r>
            <w:r w:rsidRPr="00320FFC">
              <w:rPr>
                <w:rFonts w:ascii="Times New Roman" w:hAnsi="Times New Roman" w:cs="Times New Roman"/>
                <w:b/>
                <w:sz w:val="24"/>
              </w:rPr>
              <w:t>Del procesamiento de las operadoras</w:t>
            </w:r>
          </w:p>
          <w:p w14:paraId="6FD37A42" w14:textId="77777777" w:rsidR="00320FFC" w:rsidRPr="00320FFC" w:rsidRDefault="00320FFC" w:rsidP="00320FFC">
            <w:pPr>
              <w:rPr>
                <w:rFonts w:ascii="Times New Roman" w:hAnsi="Times New Roman" w:cs="Times New Roman"/>
                <w:b/>
                <w:sz w:val="24"/>
              </w:rPr>
            </w:pPr>
          </w:p>
          <w:p w14:paraId="6FD37A43" w14:textId="77777777" w:rsidR="00320FFC" w:rsidRPr="00320FFC" w:rsidRDefault="00320FFC" w:rsidP="00320FFC">
            <w:pPr>
              <w:rPr>
                <w:rFonts w:ascii="Times New Roman" w:hAnsi="Times New Roman" w:cs="Times New Roman"/>
                <w:sz w:val="24"/>
              </w:rPr>
            </w:pPr>
            <w:r w:rsidRPr="00320FFC">
              <w:rPr>
                <w:rFonts w:ascii="Times New Roman" w:hAnsi="Times New Roman" w:cs="Times New Roman"/>
                <w:sz w:val="24"/>
              </w:rPr>
              <w:t>A partir de la comunicación y el recibo de los archivos, las operadoras de pensiones deberán aplicar las validaciones necesarias y confirmar la correcta carga de la información en sus sistemas antes de las doce horas del siguiente día hábil.</w:t>
            </w:r>
          </w:p>
          <w:p w14:paraId="6FD37A44" w14:textId="77777777" w:rsidR="005A1369" w:rsidRDefault="005A1369" w:rsidP="005A1369">
            <w:pPr>
              <w:rPr>
                <w:rFonts w:ascii="Times New Roman" w:hAnsi="Times New Roman" w:cs="Times New Roman"/>
                <w:sz w:val="24"/>
              </w:rPr>
            </w:pPr>
          </w:p>
        </w:tc>
      </w:tr>
      <w:tr w:rsidR="005A1369" w14:paraId="6FD37A4E" w14:textId="77777777" w:rsidTr="005A1369">
        <w:tc>
          <w:tcPr>
            <w:tcW w:w="2942" w:type="dxa"/>
          </w:tcPr>
          <w:p w14:paraId="6FD37A46" w14:textId="77777777" w:rsidR="005A1369" w:rsidRDefault="005A1369" w:rsidP="005A1369">
            <w:pPr>
              <w:rPr>
                <w:rFonts w:ascii="Times New Roman" w:hAnsi="Times New Roman" w:cs="Times New Roman"/>
                <w:b/>
                <w:sz w:val="24"/>
              </w:rPr>
            </w:pPr>
            <w:r w:rsidRPr="005A1369">
              <w:rPr>
                <w:rFonts w:ascii="Times New Roman" w:hAnsi="Times New Roman" w:cs="Times New Roman"/>
                <w:b/>
                <w:sz w:val="24"/>
              </w:rPr>
              <w:t>IV.</w:t>
            </w:r>
            <w:r w:rsidRPr="005A1369">
              <w:rPr>
                <w:rFonts w:ascii="Times New Roman" w:hAnsi="Times New Roman" w:cs="Times New Roman"/>
                <w:b/>
                <w:sz w:val="24"/>
              </w:rPr>
              <w:tab/>
              <w:t>De la transferencia de recursos hacia las operadoras de pensiones</w:t>
            </w:r>
          </w:p>
          <w:p w14:paraId="6FD37A47" w14:textId="77777777" w:rsidR="009E3DA7" w:rsidRPr="005A1369" w:rsidRDefault="009E3DA7" w:rsidP="005A1369">
            <w:pPr>
              <w:rPr>
                <w:rFonts w:ascii="Times New Roman" w:hAnsi="Times New Roman" w:cs="Times New Roman"/>
                <w:b/>
                <w:sz w:val="24"/>
              </w:rPr>
            </w:pPr>
          </w:p>
          <w:p w14:paraId="6FD37A48" w14:textId="77777777" w:rsidR="005A1369" w:rsidRPr="005A1369" w:rsidRDefault="005A1369" w:rsidP="005A1369">
            <w:pPr>
              <w:rPr>
                <w:rFonts w:ascii="Times New Roman" w:hAnsi="Times New Roman" w:cs="Times New Roman"/>
                <w:sz w:val="24"/>
              </w:rPr>
            </w:pPr>
            <w:r w:rsidRPr="005A1369">
              <w:rPr>
                <w:rFonts w:ascii="Times New Roman" w:hAnsi="Times New Roman" w:cs="Times New Roman"/>
                <w:sz w:val="24"/>
              </w:rPr>
              <w:lastRenderedPageBreak/>
              <w:t>Recibida la información del SICERE, el representante de la administración del Fondo Especial Complementario o del Fondo de Pensiones y Jubilaciones del Poder Judicial, según sea el caso, deberá efectuar, en un plazo máximo de tres días hábiles, la transferencia o depósito de los recursos en las cuentas bancarias identificadas por las respectivas operadoras de pensiones. En la misma fecha, el representante de la administración deberá remitir copia del comprobante de pago a los encargados de operaciones de las operadoras de pensiones y confirmar su recibido mediante comunicación con estos últimos o con los responsables que al efecto establezcan las operadoras.</w:t>
            </w:r>
          </w:p>
          <w:p w14:paraId="6FD37A49" w14:textId="77777777" w:rsidR="005A1369" w:rsidRDefault="005A1369" w:rsidP="005A1369">
            <w:pPr>
              <w:rPr>
                <w:rFonts w:ascii="Times New Roman" w:hAnsi="Times New Roman" w:cs="Times New Roman"/>
                <w:sz w:val="24"/>
              </w:rPr>
            </w:pPr>
          </w:p>
        </w:tc>
        <w:tc>
          <w:tcPr>
            <w:tcW w:w="2943" w:type="dxa"/>
          </w:tcPr>
          <w:p w14:paraId="6FD37A4A" w14:textId="77777777" w:rsidR="005A1369" w:rsidRDefault="005A1369" w:rsidP="005A1369">
            <w:pPr>
              <w:rPr>
                <w:rFonts w:ascii="Times New Roman" w:hAnsi="Times New Roman" w:cs="Times New Roman"/>
                <w:sz w:val="24"/>
              </w:rPr>
            </w:pPr>
          </w:p>
        </w:tc>
        <w:tc>
          <w:tcPr>
            <w:tcW w:w="2943" w:type="dxa"/>
          </w:tcPr>
          <w:p w14:paraId="6FD37A4B" w14:textId="77777777" w:rsidR="00320FFC" w:rsidRPr="009E3DA7" w:rsidRDefault="00320FFC" w:rsidP="00320FFC">
            <w:pPr>
              <w:rPr>
                <w:rFonts w:ascii="Times New Roman" w:hAnsi="Times New Roman" w:cs="Times New Roman"/>
                <w:b/>
                <w:sz w:val="24"/>
              </w:rPr>
            </w:pPr>
            <w:r w:rsidRPr="009E3DA7">
              <w:rPr>
                <w:rFonts w:ascii="Times New Roman" w:hAnsi="Times New Roman" w:cs="Times New Roman"/>
                <w:b/>
                <w:sz w:val="24"/>
              </w:rPr>
              <w:t>IV.</w:t>
            </w:r>
            <w:r w:rsidR="009E3DA7" w:rsidRPr="009E3DA7">
              <w:rPr>
                <w:rFonts w:ascii="Times New Roman" w:hAnsi="Times New Roman" w:cs="Times New Roman"/>
                <w:b/>
                <w:sz w:val="24"/>
              </w:rPr>
              <w:t xml:space="preserve"> </w:t>
            </w:r>
            <w:r w:rsidRPr="009E3DA7">
              <w:rPr>
                <w:rFonts w:ascii="Times New Roman" w:hAnsi="Times New Roman" w:cs="Times New Roman"/>
                <w:b/>
                <w:sz w:val="24"/>
              </w:rPr>
              <w:t>De la transferencia de recursos hacia las operadoras de pensiones</w:t>
            </w:r>
          </w:p>
          <w:p w14:paraId="6FD37A4C" w14:textId="77777777" w:rsidR="00320FFC" w:rsidRPr="00320FFC" w:rsidRDefault="00320FFC" w:rsidP="00320FFC">
            <w:pPr>
              <w:rPr>
                <w:rFonts w:ascii="Times New Roman" w:hAnsi="Times New Roman" w:cs="Times New Roman"/>
                <w:sz w:val="24"/>
              </w:rPr>
            </w:pPr>
          </w:p>
          <w:p w14:paraId="6FD37A4D" w14:textId="77777777" w:rsidR="005A1369" w:rsidRDefault="00320FFC" w:rsidP="00320FFC">
            <w:pPr>
              <w:rPr>
                <w:rFonts w:ascii="Times New Roman" w:hAnsi="Times New Roman" w:cs="Times New Roman"/>
                <w:sz w:val="24"/>
              </w:rPr>
            </w:pPr>
            <w:r w:rsidRPr="00320FFC">
              <w:rPr>
                <w:rFonts w:ascii="Times New Roman" w:hAnsi="Times New Roman" w:cs="Times New Roman"/>
                <w:sz w:val="24"/>
              </w:rPr>
              <w:lastRenderedPageBreak/>
              <w:t>Recibida la información del SICERE, el representante de la administración del Fondo Especial Complementario o del Fondo de Pensiones y Jubilaciones del Poder Judicial, según sea el caso, deberá efectuar, en un plazo máximo de tres días hábiles, la transferencia o depósito de los recursos en las cuentas bancarias identificadas por las respectivas operadoras de pensiones. En la misma fecha, el representante de la administración deberá remitir copia del comprobante de pago a los encargados de operaciones de las operadoras de pensiones y confirmar su recibido mediante comunicación con estos últimos o con los responsables que al efecto establezcan las operadoras.</w:t>
            </w:r>
          </w:p>
        </w:tc>
      </w:tr>
      <w:tr w:rsidR="005A1369" w14:paraId="6FD37A54" w14:textId="77777777" w:rsidTr="005A1369">
        <w:tc>
          <w:tcPr>
            <w:tcW w:w="2942" w:type="dxa"/>
          </w:tcPr>
          <w:p w14:paraId="6FD37A4F" w14:textId="77777777" w:rsidR="005A1369" w:rsidRDefault="005A1369" w:rsidP="005A1369">
            <w:pPr>
              <w:rPr>
                <w:rFonts w:ascii="Times New Roman" w:hAnsi="Times New Roman" w:cs="Times New Roman"/>
                <w:sz w:val="24"/>
              </w:rPr>
            </w:pPr>
          </w:p>
        </w:tc>
        <w:tc>
          <w:tcPr>
            <w:tcW w:w="2943" w:type="dxa"/>
          </w:tcPr>
          <w:p w14:paraId="6FD37A50" w14:textId="77777777" w:rsidR="005A1369" w:rsidRPr="008815B9" w:rsidRDefault="008815B9" w:rsidP="005A1369">
            <w:pPr>
              <w:rPr>
                <w:rFonts w:ascii="Times New Roman" w:hAnsi="Times New Roman" w:cs="Times New Roman"/>
                <w:b/>
                <w:sz w:val="24"/>
              </w:rPr>
            </w:pPr>
            <w:r w:rsidRPr="008815B9">
              <w:rPr>
                <w:rFonts w:ascii="Times New Roman" w:hAnsi="Times New Roman" w:cs="Times New Roman"/>
                <w:b/>
                <w:sz w:val="24"/>
              </w:rPr>
              <w:t>SICERE</w:t>
            </w:r>
          </w:p>
          <w:p w14:paraId="6FD37A51" w14:textId="77777777" w:rsidR="008815B9" w:rsidRPr="008815B9" w:rsidRDefault="008815B9" w:rsidP="008815B9">
            <w:pPr>
              <w:rPr>
                <w:rFonts w:ascii="Times New Roman" w:hAnsi="Times New Roman" w:cs="Times New Roman"/>
                <w:sz w:val="24"/>
              </w:rPr>
            </w:pPr>
            <w:r>
              <w:rPr>
                <w:rFonts w:ascii="Times New Roman" w:hAnsi="Times New Roman" w:cs="Times New Roman"/>
                <w:sz w:val="24"/>
              </w:rPr>
              <w:t>“</w:t>
            </w:r>
            <w:r w:rsidRPr="008815B9">
              <w:rPr>
                <w:rFonts w:ascii="Times New Roman" w:hAnsi="Times New Roman" w:cs="Times New Roman"/>
                <w:sz w:val="24"/>
              </w:rPr>
              <w:t>Se modifica la numeración de los anexos 1 y 2, a cada anexo</w:t>
            </w:r>
            <w:r>
              <w:rPr>
                <w:rFonts w:ascii="Times New Roman" w:hAnsi="Times New Roman" w:cs="Times New Roman"/>
                <w:sz w:val="24"/>
              </w:rPr>
              <w:t xml:space="preserve"> </w:t>
            </w:r>
            <w:r w:rsidRPr="008815B9">
              <w:rPr>
                <w:rFonts w:ascii="Times New Roman" w:hAnsi="Times New Roman" w:cs="Times New Roman"/>
                <w:sz w:val="24"/>
              </w:rPr>
              <w:t>se le agrega el</w:t>
            </w:r>
            <w:r>
              <w:rPr>
                <w:rFonts w:ascii="Times New Roman" w:hAnsi="Times New Roman" w:cs="Times New Roman"/>
                <w:sz w:val="24"/>
              </w:rPr>
              <w:t xml:space="preserve"> </w:t>
            </w:r>
            <w:r w:rsidRPr="008815B9">
              <w:rPr>
                <w:rFonts w:ascii="Times New Roman" w:hAnsi="Times New Roman" w:cs="Times New Roman"/>
                <w:sz w:val="24"/>
              </w:rPr>
              <w:t>nombre del archivo, se modifica el nombre del</w:t>
            </w:r>
          </w:p>
          <w:p w14:paraId="6FD37A52" w14:textId="77777777" w:rsidR="008815B9" w:rsidRDefault="008815B9" w:rsidP="008815B9">
            <w:pPr>
              <w:rPr>
                <w:rFonts w:ascii="Times New Roman" w:hAnsi="Times New Roman" w:cs="Times New Roman"/>
                <w:sz w:val="24"/>
              </w:rPr>
            </w:pPr>
            <w:r w:rsidRPr="008815B9">
              <w:rPr>
                <w:rFonts w:ascii="Times New Roman" w:hAnsi="Times New Roman" w:cs="Times New Roman"/>
                <w:sz w:val="24"/>
              </w:rPr>
              <w:t>anexo 1 y se incluye el anexo 3</w:t>
            </w:r>
            <w:r>
              <w:rPr>
                <w:rFonts w:ascii="Times New Roman" w:hAnsi="Times New Roman" w:cs="Times New Roman"/>
                <w:sz w:val="24"/>
              </w:rPr>
              <w:t>”.</w:t>
            </w:r>
          </w:p>
        </w:tc>
        <w:tc>
          <w:tcPr>
            <w:tcW w:w="2943" w:type="dxa"/>
          </w:tcPr>
          <w:p w14:paraId="6FD37A53" w14:textId="77777777" w:rsidR="005A1369" w:rsidRDefault="005A1369" w:rsidP="005A1369">
            <w:pPr>
              <w:rPr>
                <w:rFonts w:ascii="Times New Roman" w:hAnsi="Times New Roman" w:cs="Times New Roman"/>
                <w:sz w:val="24"/>
              </w:rPr>
            </w:pPr>
          </w:p>
        </w:tc>
      </w:tr>
      <w:tr w:rsidR="007E34F5" w14:paraId="6FD37A5B" w14:textId="77777777" w:rsidTr="005A1369">
        <w:tc>
          <w:tcPr>
            <w:tcW w:w="2942" w:type="dxa"/>
          </w:tcPr>
          <w:p w14:paraId="6FD37A55" w14:textId="77777777" w:rsidR="00B92579" w:rsidRPr="00B92579" w:rsidRDefault="00B92579" w:rsidP="00B92579">
            <w:pPr>
              <w:rPr>
                <w:rFonts w:ascii="Times New Roman" w:hAnsi="Times New Roman" w:cs="Times New Roman"/>
                <w:sz w:val="24"/>
              </w:rPr>
            </w:pPr>
            <w:r w:rsidRPr="00B92579">
              <w:rPr>
                <w:rFonts w:ascii="Times New Roman" w:hAnsi="Times New Roman" w:cs="Times New Roman"/>
                <w:sz w:val="24"/>
              </w:rPr>
              <w:t>2.</w:t>
            </w:r>
            <w:r>
              <w:rPr>
                <w:rFonts w:ascii="Times New Roman" w:hAnsi="Times New Roman" w:cs="Times New Roman"/>
                <w:sz w:val="24"/>
              </w:rPr>
              <w:t xml:space="preserve"> </w:t>
            </w:r>
            <w:r w:rsidRPr="00B92579">
              <w:rPr>
                <w:rFonts w:ascii="Times New Roman" w:hAnsi="Times New Roman" w:cs="Times New Roman"/>
                <w:sz w:val="24"/>
              </w:rPr>
              <w:t xml:space="preserve">Se reforma la “Descripción” de la tabla contenida en la Sección II: Plazos y forma de traslado; 2. Forma y plazo de los traslados de recursos, correspondiente al Tras14, </w:t>
            </w:r>
            <w:r w:rsidRPr="00B92579">
              <w:rPr>
                <w:rFonts w:ascii="Times New Roman" w:hAnsi="Times New Roman" w:cs="Times New Roman"/>
                <w:sz w:val="24"/>
              </w:rPr>
              <w:lastRenderedPageBreak/>
              <w:t xml:space="preserve">del Acuerdo </w:t>
            </w:r>
            <w:bookmarkStart w:id="1" w:name="_Hlk3893809"/>
            <w:r w:rsidRPr="00B92579">
              <w:rPr>
                <w:rFonts w:ascii="Times New Roman" w:hAnsi="Times New Roman" w:cs="Times New Roman"/>
                <w:sz w:val="24"/>
              </w:rPr>
              <w:t>SP-A-137-2010 de las quince horas del día veintidós de marzo de 2010</w:t>
            </w:r>
            <w:bookmarkEnd w:id="1"/>
            <w:r w:rsidRPr="00B92579">
              <w:rPr>
                <w:rFonts w:ascii="Times New Roman" w:hAnsi="Times New Roman" w:cs="Times New Roman"/>
                <w:sz w:val="24"/>
              </w:rPr>
              <w:t>, para que se lea de la siguiente forma:</w:t>
            </w:r>
          </w:p>
          <w:p w14:paraId="6FD37A56" w14:textId="77777777" w:rsidR="007E34F5" w:rsidRDefault="00B92579" w:rsidP="00B92579">
            <w:pPr>
              <w:rPr>
                <w:rFonts w:ascii="Times New Roman" w:hAnsi="Times New Roman" w:cs="Times New Roman"/>
                <w:sz w:val="24"/>
              </w:rPr>
            </w:pPr>
            <w:r w:rsidRPr="00B92579">
              <w:rPr>
                <w:rFonts w:ascii="Times New Roman" w:hAnsi="Times New Roman" w:cs="Times New Roman"/>
                <w:sz w:val="24"/>
              </w:rPr>
              <w:t>“El traslado de los recursos a la cuenta individual del afiliado en el Régimen Obligatorio de Pensiones, acumulados en un Fondo Especial Complementario o los resultantes de las diferencias de cotización que se mantengan en el Fondo de Pensiones y Jubilaciones del Poder Judicial, según lo establecen los artículos 75 de la Ley de Protección al Trabajador y 234 de la Ley Orgánica del Poder Judicial, reformado por el artículo 1° de la ley N° 9544 del 24 de abril de 2018, respectivamente.”</w:t>
            </w:r>
          </w:p>
        </w:tc>
        <w:tc>
          <w:tcPr>
            <w:tcW w:w="2943" w:type="dxa"/>
          </w:tcPr>
          <w:p w14:paraId="6FD37A57" w14:textId="77777777" w:rsidR="007E34F5" w:rsidRPr="008815B9" w:rsidRDefault="007E34F5" w:rsidP="005A1369">
            <w:pPr>
              <w:rPr>
                <w:rFonts w:ascii="Times New Roman" w:hAnsi="Times New Roman" w:cs="Times New Roman"/>
                <w:b/>
                <w:sz w:val="24"/>
              </w:rPr>
            </w:pPr>
          </w:p>
        </w:tc>
        <w:tc>
          <w:tcPr>
            <w:tcW w:w="2943" w:type="dxa"/>
          </w:tcPr>
          <w:p w14:paraId="6FD37A58" w14:textId="77777777" w:rsidR="00320FFC" w:rsidRPr="00320FFC" w:rsidRDefault="00320FFC" w:rsidP="00320FFC">
            <w:pPr>
              <w:rPr>
                <w:rFonts w:ascii="Times New Roman" w:hAnsi="Times New Roman" w:cs="Times New Roman"/>
                <w:sz w:val="24"/>
              </w:rPr>
            </w:pPr>
            <w:r w:rsidRPr="00320FFC">
              <w:rPr>
                <w:rFonts w:ascii="Times New Roman" w:hAnsi="Times New Roman" w:cs="Times New Roman"/>
                <w:sz w:val="24"/>
              </w:rPr>
              <w:t>2.</w:t>
            </w:r>
            <w:r w:rsidR="009E3DA7">
              <w:rPr>
                <w:rFonts w:ascii="Times New Roman" w:hAnsi="Times New Roman" w:cs="Times New Roman"/>
                <w:sz w:val="24"/>
              </w:rPr>
              <w:t xml:space="preserve"> </w:t>
            </w:r>
            <w:r w:rsidRPr="00320FFC">
              <w:rPr>
                <w:rFonts w:ascii="Times New Roman" w:hAnsi="Times New Roman" w:cs="Times New Roman"/>
                <w:sz w:val="24"/>
              </w:rPr>
              <w:t xml:space="preserve">Se reforma la “Descripción” de la tabla contenida en la Sección II: Plazos y forma de traslado; 2. Forma y plazo de los traslados de recursos, correspondiente al Tras14, </w:t>
            </w:r>
            <w:r w:rsidRPr="00320FFC">
              <w:rPr>
                <w:rFonts w:ascii="Times New Roman" w:hAnsi="Times New Roman" w:cs="Times New Roman"/>
                <w:sz w:val="24"/>
              </w:rPr>
              <w:lastRenderedPageBreak/>
              <w:t>del Acuerdo SP-A-137-2010 de las quince horas del día veintidós de marzo de 2010, para que se lea de la siguiente forma:</w:t>
            </w:r>
          </w:p>
          <w:p w14:paraId="6FD37A59" w14:textId="77777777" w:rsidR="00320FFC" w:rsidRPr="00320FFC" w:rsidRDefault="00320FFC" w:rsidP="00320FFC">
            <w:pPr>
              <w:rPr>
                <w:rFonts w:ascii="Times New Roman" w:hAnsi="Times New Roman" w:cs="Times New Roman"/>
                <w:sz w:val="24"/>
              </w:rPr>
            </w:pPr>
            <w:r w:rsidRPr="00320FFC">
              <w:rPr>
                <w:rFonts w:ascii="Times New Roman" w:hAnsi="Times New Roman" w:cs="Times New Roman"/>
                <w:sz w:val="24"/>
              </w:rPr>
              <w:t xml:space="preserve">“El traslado de los recursos a la cuenta individual del afiliado en el Régimen </w:t>
            </w:r>
          </w:p>
          <w:p w14:paraId="6FD37A5A" w14:textId="77777777" w:rsidR="007E34F5" w:rsidRDefault="00320FFC" w:rsidP="00320FFC">
            <w:pPr>
              <w:rPr>
                <w:rFonts w:ascii="Times New Roman" w:hAnsi="Times New Roman" w:cs="Times New Roman"/>
                <w:sz w:val="24"/>
              </w:rPr>
            </w:pPr>
            <w:r w:rsidRPr="00320FFC">
              <w:rPr>
                <w:rFonts w:ascii="Times New Roman" w:hAnsi="Times New Roman" w:cs="Times New Roman"/>
                <w:sz w:val="24"/>
              </w:rPr>
              <w:t>Obligatorio de Pensiones, acumulados en un Fondo Especial Complementario o los resultantes de las diferencias de cotización que se mantengan en el Fondo de Pensiones y Jubilaciones del Poder Judicial, según lo establecen los artículos 75 de la Ley de Protección al Trabajador y 234 de la Ley Orgánica del Poder Judicial, reformado por el artículo 1° de la ley N° 9544 del 24 de abril de 2018, respectivamente.”</w:t>
            </w:r>
          </w:p>
        </w:tc>
      </w:tr>
    </w:tbl>
    <w:p w14:paraId="6FD37A5C" w14:textId="77777777" w:rsidR="006C61CB" w:rsidRDefault="006C61CB" w:rsidP="006C61CB">
      <w:pPr>
        <w:spacing w:after="0" w:line="240" w:lineRule="auto"/>
        <w:rPr>
          <w:rFonts w:ascii="Times New Roman" w:hAnsi="Times New Roman" w:cs="Times New Roman"/>
          <w:b/>
          <w:sz w:val="24"/>
        </w:rPr>
      </w:pPr>
    </w:p>
    <w:p w14:paraId="6FD37A5D" w14:textId="77777777" w:rsidR="00193C51" w:rsidRPr="00193C51" w:rsidRDefault="00193C51" w:rsidP="00193C51">
      <w:pPr>
        <w:spacing w:after="0" w:line="252" w:lineRule="auto"/>
        <w:ind w:left="284"/>
        <w:jc w:val="both"/>
        <w:rPr>
          <w:rFonts w:ascii="Times New Roman" w:eastAsia="Calibri" w:hAnsi="Times New Roman" w:cs="Times New Roman"/>
          <w:sz w:val="24"/>
          <w:szCs w:val="24"/>
          <w:lang w:val="es-CR"/>
        </w:rPr>
      </w:pPr>
    </w:p>
    <w:p w14:paraId="6FD37A5E" w14:textId="77777777" w:rsidR="00193C51" w:rsidRDefault="00193C51" w:rsidP="00656670">
      <w:pPr>
        <w:spacing w:after="0" w:line="252" w:lineRule="auto"/>
        <w:rPr>
          <w:rFonts w:ascii="Times New Roman" w:eastAsia="Calibri" w:hAnsi="Times New Roman" w:cs="Times New Roman"/>
          <w:b/>
          <w:sz w:val="24"/>
          <w:szCs w:val="24"/>
          <w:lang w:val="es-CR"/>
        </w:rPr>
      </w:pPr>
    </w:p>
    <w:p w14:paraId="6FD37A5F"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0"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1"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2"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3"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4"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5"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6"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7"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8"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9"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A"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B"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C"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D"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E" w14:textId="77777777" w:rsidR="00656670" w:rsidRDefault="00656670" w:rsidP="00656670">
      <w:pPr>
        <w:spacing w:after="0" w:line="252" w:lineRule="auto"/>
        <w:rPr>
          <w:rFonts w:ascii="Times New Roman" w:eastAsia="Calibri" w:hAnsi="Times New Roman" w:cs="Times New Roman"/>
          <w:b/>
          <w:sz w:val="24"/>
          <w:szCs w:val="24"/>
          <w:lang w:val="es-CR"/>
        </w:rPr>
      </w:pPr>
    </w:p>
    <w:p w14:paraId="6FD37A6F" w14:textId="77777777" w:rsidR="00193C51" w:rsidRDefault="00193C51" w:rsidP="00193C51">
      <w:pPr>
        <w:spacing w:after="0" w:line="252" w:lineRule="auto"/>
        <w:ind w:left="284"/>
        <w:jc w:val="center"/>
        <w:rPr>
          <w:rFonts w:ascii="Times New Roman" w:eastAsia="Calibri" w:hAnsi="Times New Roman" w:cs="Times New Roman"/>
          <w:b/>
          <w:sz w:val="24"/>
          <w:szCs w:val="24"/>
          <w:lang w:val="es-CR"/>
        </w:rPr>
      </w:pPr>
    </w:p>
    <w:p w14:paraId="6FD37A70" w14:textId="77777777" w:rsidR="00193C51" w:rsidRDefault="00193C51" w:rsidP="00193C51">
      <w:pPr>
        <w:spacing w:after="0" w:line="252" w:lineRule="auto"/>
        <w:ind w:left="284"/>
        <w:jc w:val="center"/>
        <w:rPr>
          <w:rFonts w:ascii="Times New Roman" w:eastAsia="Calibri" w:hAnsi="Times New Roman" w:cs="Times New Roman"/>
          <w:b/>
          <w:sz w:val="24"/>
          <w:szCs w:val="24"/>
          <w:lang w:val="es-CR"/>
        </w:rPr>
      </w:pPr>
    </w:p>
    <w:p w14:paraId="6FD37A71" w14:textId="77777777" w:rsidR="00656670" w:rsidRDefault="00656670" w:rsidP="00193C51">
      <w:pPr>
        <w:spacing w:after="0" w:line="252" w:lineRule="auto"/>
        <w:ind w:left="284"/>
        <w:jc w:val="center"/>
        <w:rPr>
          <w:rFonts w:ascii="Times New Roman" w:eastAsia="Calibri" w:hAnsi="Times New Roman" w:cs="Times New Roman"/>
          <w:b/>
          <w:sz w:val="24"/>
          <w:szCs w:val="24"/>
          <w:lang w:val="es-CR"/>
        </w:rPr>
      </w:pPr>
    </w:p>
    <w:p w14:paraId="6FD37A72" w14:textId="77777777" w:rsidR="00656670" w:rsidRDefault="00656670" w:rsidP="00193C51">
      <w:pPr>
        <w:spacing w:after="0" w:line="252" w:lineRule="auto"/>
        <w:ind w:left="284"/>
        <w:jc w:val="center"/>
        <w:rPr>
          <w:rFonts w:ascii="Times New Roman" w:eastAsia="Calibri" w:hAnsi="Times New Roman" w:cs="Times New Roman"/>
          <w:b/>
          <w:sz w:val="24"/>
          <w:szCs w:val="24"/>
          <w:lang w:val="es-CR"/>
        </w:rPr>
      </w:pPr>
      <w:r>
        <w:rPr>
          <w:rFonts w:ascii="Times New Roman" w:eastAsia="Calibri" w:hAnsi="Times New Roman" w:cs="Times New Roman"/>
          <w:b/>
          <w:sz w:val="24"/>
          <w:szCs w:val="24"/>
          <w:lang w:val="es-CR"/>
        </w:rPr>
        <w:t>ANEXOS CONSULTADOS</w:t>
      </w:r>
    </w:p>
    <w:p w14:paraId="6FD37A73" w14:textId="77777777" w:rsidR="00656670" w:rsidRDefault="00656670" w:rsidP="00193C51">
      <w:pPr>
        <w:spacing w:after="0" w:line="252" w:lineRule="auto"/>
        <w:ind w:left="284"/>
        <w:jc w:val="center"/>
        <w:rPr>
          <w:rFonts w:ascii="Times New Roman" w:eastAsia="Calibri" w:hAnsi="Times New Roman" w:cs="Times New Roman"/>
          <w:b/>
          <w:sz w:val="24"/>
          <w:szCs w:val="24"/>
          <w:lang w:val="es-CR"/>
        </w:rPr>
      </w:pPr>
      <w:r>
        <w:rPr>
          <w:rFonts w:ascii="Times New Roman" w:eastAsia="Calibri" w:hAnsi="Times New Roman" w:cs="Times New Roman"/>
          <w:b/>
          <w:sz w:val="24"/>
          <w:szCs w:val="24"/>
          <w:lang w:val="es-CR"/>
        </w:rPr>
        <w:t>OFICIO SP-185-2090</w:t>
      </w:r>
    </w:p>
    <w:p w14:paraId="6FD37A74" w14:textId="77777777" w:rsidR="00656670" w:rsidRDefault="00656670" w:rsidP="00193C51">
      <w:pPr>
        <w:spacing w:after="0" w:line="252" w:lineRule="auto"/>
        <w:ind w:left="284"/>
        <w:jc w:val="center"/>
        <w:rPr>
          <w:rFonts w:ascii="Times New Roman" w:eastAsia="Calibri" w:hAnsi="Times New Roman" w:cs="Times New Roman"/>
          <w:b/>
          <w:sz w:val="24"/>
          <w:szCs w:val="24"/>
          <w:lang w:val="es-CR"/>
        </w:rPr>
      </w:pPr>
    </w:p>
    <w:p w14:paraId="6FD37A75" w14:textId="77777777" w:rsidR="00656670" w:rsidRDefault="00656670" w:rsidP="00193C51">
      <w:pPr>
        <w:spacing w:after="0" w:line="252" w:lineRule="auto"/>
        <w:ind w:left="284"/>
        <w:jc w:val="center"/>
        <w:rPr>
          <w:rFonts w:ascii="Times New Roman" w:eastAsia="Calibri" w:hAnsi="Times New Roman" w:cs="Times New Roman"/>
          <w:b/>
          <w:sz w:val="24"/>
          <w:szCs w:val="24"/>
          <w:lang w:val="es-CR"/>
        </w:rPr>
      </w:pPr>
    </w:p>
    <w:p w14:paraId="6FD37A76" w14:textId="77777777" w:rsidR="00193C51" w:rsidRPr="00193C51" w:rsidRDefault="00193C51" w:rsidP="00193C51">
      <w:pPr>
        <w:spacing w:after="0" w:line="252" w:lineRule="auto"/>
        <w:ind w:left="284"/>
        <w:jc w:val="center"/>
        <w:rPr>
          <w:rFonts w:ascii="Times New Roman" w:eastAsia="Calibri" w:hAnsi="Times New Roman" w:cs="Times New Roman"/>
          <w:b/>
          <w:sz w:val="24"/>
          <w:szCs w:val="24"/>
          <w:lang w:val="es-CR"/>
        </w:rPr>
      </w:pPr>
      <w:r w:rsidRPr="00193C51">
        <w:rPr>
          <w:rFonts w:ascii="Times New Roman" w:eastAsia="Calibri" w:hAnsi="Times New Roman" w:cs="Times New Roman"/>
          <w:b/>
          <w:sz w:val="24"/>
          <w:szCs w:val="24"/>
          <w:lang w:val="es-CR"/>
        </w:rPr>
        <w:t>Anexo N°1</w:t>
      </w:r>
    </w:p>
    <w:p w14:paraId="6FD37A77" w14:textId="77777777" w:rsidR="00193C51" w:rsidRPr="00193C51" w:rsidRDefault="00193C51" w:rsidP="00193C51">
      <w:pPr>
        <w:spacing w:after="0" w:line="252" w:lineRule="auto"/>
        <w:ind w:left="284"/>
        <w:jc w:val="center"/>
        <w:rPr>
          <w:rFonts w:ascii="Times New Roman" w:eastAsia="Calibri" w:hAnsi="Times New Roman" w:cs="Times New Roman"/>
          <w:lang w:val="es-CR"/>
        </w:rPr>
      </w:pPr>
    </w:p>
    <w:p w14:paraId="6FD37A78" w14:textId="77777777" w:rsidR="00193C51" w:rsidRPr="00193C51" w:rsidRDefault="00193C51" w:rsidP="00193C51">
      <w:pPr>
        <w:spacing w:after="0" w:line="252" w:lineRule="auto"/>
        <w:ind w:left="284"/>
        <w:jc w:val="center"/>
        <w:rPr>
          <w:rFonts w:ascii="Times New Roman" w:eastAsia="Calibri" w:hAnsi="Times New Roman" w:cs="Times New Roman"/>
          <w:b/>
          <w:lang w:val="es-CR"/>
        </w:rPr>
      </w:pPr>
      <w:r w:rsidRPr="00193C51">
        <w:rPr>
          <w:rFonts w:ascii="Times New Roman" w:eastAsia="Calibri" w:hAnsi="Times New Roman" w:cs="Times New Roman"/>
          <w:b/>
          <w:lang w:val="es-CR"/>
        </w:rPr>
        <w:t xml:space="preserve">Formato de archivo de salida que generará SICERE para cada  </w:t>
      </w:r>
    </w:p>
    <w:p w14:paraId="6FD37A79" w14:textId="77777777" w:rsidR="00193C51" w:rsidRPr="00193C51" w:rsidRDefault="00193C51" w:rsidP="00193C51">
      <w:pPr>
        <w:spacing w:after="0" w:line="252" w:lineRule="auto"/>
        <w:ind w:left="284"/>
        <w:jc w:val="center"/>
        <w:rPr>
          <w:rFonts w:ascii="Times New Roman" w:eastAsia="Calibri" w:hAnsi="Times New Roman" w:cs="Times New Roman"/>
          <w:lang w:val="es-CR"/>
        </w:rPr>
      </w:pPr>
      <w:r w:rsidRPr="00193C51">
        <w:rPr>
          <w:rFonts w:ascii="Times New Roman" w:eastAsia="Calibri" w:hAnsi="Times New Roman" w:cs="Times New Roman"/>
          <w:b/>
          <w:lang w:val="es-CR"/>
        </w:rPr>
        <w:t>operadoras de pensiones</w:t>
      </w:r>
    </w:p>
    <w:p w14:paraId="6FD37A7A" w14:textId="77777777" w:rsidR="00193C51" w:rsidRPr="00193C51" w:rsidRDefault="00193C51" w:rsidP="00193C51">
      <w:pPr>
        <w:spacing w:after="0" w:line="252" w:lineRule="auto"/>
        <w:ind w:left="284"/>
        <w:jc w:val="center"/>
        <w:rPr>
          <w:rFonts w:ascii="Times New Roman" w:eastAsia="Calibri" w:hAnsi="Times New Roman" w:cs="Times New Roman"/>
          <w:lang w:val="es-CR"/>
        </w:rPr>
      </w:pPr>
    </w:p>
    <w:p w14:paraId="6FD37A7B" w14:textId="77777777" w:rsidR="00193C51" w:rsidRPr="00193C51" w:rsidRDefault="00193C51" w:rsidP="00193C51">
      <w:pPr>
        <w:spacing w:after="0" w:line="252" w:lineRule="auto"/>
        <w:ind w:left="284"/>
        <w:jc w:val="center"/>
        <w:rPr>
          <w:rFonts w:ascii="Times New Roman" w:eastAsia="Calibri" w:hAnsi="Times New Roman" w:cs="Times New Roman"/>
          <w:sz w:val="24"/>
          <w:szCs w:val="24"/>
          <w:lang w:val="es-CR"/>
        </w:rPr>
      </w:pPr>
      <w:r w:rsidRPr="00193C51">
        <w:rPr>
          <w:rFonts w:ascii="Times New Roman" w:eastAsia="Calibri" w:hAnsi="Times New Roman" w:cs="Times New Roman"/>
          <w:sz w:val="24"/>
          <w:szCs w:val="24"/>
          <w:lang w:val="es-CR"/>
        </w:rPr>
        <w:t xml:space="preserve">Origen: SICERE    </w:t>
      </w:r>
    </w:p>
    <w:p w14:paraId="6FD37A7C" w14:textId="77777777" w:rsidR="00193C51" w:rsidRDefault="00193C51" w:rsidP="00193C51">
      <w:pPr>
        <w:spacing w:after="0" w:line="252" w:lineRule="auto"/>
        <w:ind w:left="284"/>
        <w:jc w:val="center"/>
        <w:rPr>
          <w:rFonts w:ascii="Times New Roman" w:eastAsia="Calibri" w:hAnsi="Times New Roman" w:cs="Times New Roman"/>
          <w:sz w:val="24"/>
          <w:szCs w:val="24"/>
          <w:lang w:val="es-CR"/>
        </w:rPr>
      </w:pPr>
      <w:r w:rsidRPr="00193C51">
        <w:rPr>
          <w:rFonts w:ascii="Times New Roman" w:eastAsia="Calibri" w:hAnsi="Times New Roman" w:cs="Times New Roman"/>
          <w:sz w:val="24"/>
          <w:szCs w:val="24"/>
          <w:lang w:val="es-CR"/>
        </w:rPr>
        <w:t>Destino: Operadoras de Pensiones</w:t>
      </w:r>
    </w:p>
    <w:p w14:paraId="6FD37A7D" w14:textId="77777777" w:rsidR="00193C51" w:rsidRDefault="00193C51" w:rsidP="00193C51">
      <w:pPr>
        <w:spacing w:after="0" w:line="252" w:lineRule="auto"/>
        <w:ind w:left="284"/>
        <w:jc w:val="center"/>
        <w:rPr>
          <w:rFonts w:ascii="Times New Roman" w:eastAsia="Calibri" w:hAnsi="Times New Roman" w:cs="Times New Roman"/>
          <w:lang w:val="es-CR"/>
        </w:rPr>
      </w:pPr>
    </w:p>
    <w:p w14:paraId="6FD37A7E" w14:textId="77777777" w:rsidR="00193C51" w:rsidRDefault="00193C51" w:rsidP="00193C51">
      <w:pPr>
        <w:spacing w:after="0" w:line="252" w:lineRule="auto"/>
        <w:ind w:left="284"/>
        <w:rPr>
          <w:rFonts w:ascii="Times New Roman" w:eastAsia="Calibri" w:hAnsi="Times New Roman" w:cs="Times New Roman"/>
          <w:lang w:val="es-CR"/>
        </w:rPr>
      </w:pPr>
      <w:r>
        <w:rPr>
          <w:noProof/>
        </w:rPr>
        <w:drawing>
          <wp:inline distT="0" distB="0" distL="0" distR="0" wp14:anchorId="6FD37BB3" wp14:editId="6FD37BB4">
            <wp:extent cx="5788010" cy="2087245"/>
            <wp:effectExtent l="0" t="0" r="3810" b="8255"/>
            <wp:docPr id="13" name="Imagen 13"/>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1"/>
                    <a:stretch>
                      <a:fillRect/>
                    </a:stretch>
                  </pic:blipFill>
                  <pic:spPr>
                    <a:xfrm>
                      <a:off x="0" y="0"/>
                      <a:ext cx="5826319" cy="2101060"/>
                    </a:xfrm>
                    <a:prstGeom prst="rect">
                      <a:avLst/>
                    </a:prstGeom>
                  </pic:spPr>
                </pic:pic>
              </a:graphicData>
            </a:graphic>
          </wp:inline>
        </w:drawing>
      </w:r>
    </w:p>
    <w:p w14:paraId="6FD37A7F" w14:textId="77777777" w:rsidR="00193C51" w:rsidRPr="00193C51" w:rsidRDefault="00193C51" w:rsidP="00193C51">
      <w:pPr>
        <w:spacing w:after="0" w:line="252" w:lineRule="auto"/>
        <w:ind w:left="284"/>
        <w:jc w:val="center"/>
        <w:rPr>
          <w:rFonts w:ascii="Times New Roman" w:eastAsia="Calibri" w:hAnsi="Times New Roman" w:cs="Times New Roman"/>
          <w:lang w:val="es-CR"/>
        </w:rPr>
      </w:pPr>
    </w:p>
    <w:p w14:paraId="6FD37A80" w14:textId="77777777" w:rsidR="00193C51" w:rsidRDefault="00193C51" w:rsidP="00193C51">
      <w:pPr>
        <w:spacing w:after="0" w:line="240" w:lineRule="auto"/>
        <w:jc w:val="center"/>
        <w:rPr>
          <w:rFonts w:ascii="Times New Roman" w:hAnsi="Times New Roman" w:cs="Times New Roman"/>
          <w:b/>
          <w:sz w:val="24"/>
        </w:rPr>
      </w:pPr>
      <w:r>
        <w:rPr>
          <w:noProof/>
        </w:rPr>
        <w:lastRenderedPageBreak/>
        <w:drawing>
          <wp:inline distT="0" distB="0" distL="0" distR="0" wp14:anchorId="6FD37BB5" wp14:editId="6FD37BB6">
            <wp:extent cx="6001124" cy="2701290"/>
            <wp:effectExtent l="0" t="0" r="0" b="3810"/>
            <wp:docPr id="14" name="Imagen 14"/>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2"/>
                    <a:stretch>
                      <a:fillRect/>
                    </a:stretch>
                  </pic:blipFill>
                  <pic:spPr>
                    <a:xfrm>
                      <a:off x="0" y="0"/>
                      <a:ext cx="6082788" cy="2738050"/>
                    </a:xfrm>
                    <a:prstGeom prst="rect">
                      <a:avLst/>
                    </a:prstGeom>
                  </pic:spPr>
                </pic:pic>
              </a:graphicData>
            </a:graphic>
          </wp:inline>
        </w:drawing>
      </w:r>
    </w:p>
    <w:p w14:paraId="6FD37A81" w14:textId="77777777" w:rsidR="00193C51" w:rsidRDefault="00193C51" w:rsidP="006C61CB">
      <w:pPr>
        <w:spacing w:after="0" w:line="240" w:lineRule="auto"/>
        <w:rPr>
          <w:rFonts w:ascii="Times New Roman" w:hAnsi="Times New Roman" w:cs="Times New Roman"/>
          <w:b/>
          <w:sz w:val="24"/>
        </w:rPr>
      </w:pPr>
    </w:p>
    <w:p w14:paraId="6FD37A82" w14:textId="77777777" w:rsidR="00193C51" w:rsidRDefault="00193C51" w:rsidP="006C61CB">
      <w:pPr>
        <w:spacing w:after="0" w:line="240" w:lineRule="auto"/>
        <w:rPr>
          <w:rFonts w:ascii="Times New Roman" w:hAnsi="Times New Roman" w:cs="Times New Roman"/>
          <w:b/>
          <w:sz w:val="24"/>
        </w:rPr>
      </w:pPr>
    </w:p>
    <w:p w14:paraId="6FD37A83" w14:textId="77777777" w:rsidR="00193C51" w:rsidRDefault="00193C51" w:rsidP="006C61CB">
      <w:pPr>
        <w:spacing w:after="0" w:line="240" w:lineRule="auto"/>
        <w:rPr>
          <w:rFonts w:ascii="Times New Roman" w:hAnsi="Times New Roman" w:cs="Times New Roman"/>
          <w:b/>
          <w:sz w:val="24"/>
        </w:rPr>
      </w:pPr>
    </w:p>
    <w:p w14:paraId="6FD37A84" w14:textId="77777777" w:rsidR="00193C51" w:rsidRDefault="00193C51" w:rsidP="006C61CB">
      <w:pPr>
        <w:spacing w:after="0" w:line="240" w:lineRule="auto"/>
        <w:rPr>
          <w:rFonts w:ascii="Times New Roman" w:hAnsi="Times New Roman" w:cs="Times New Roman"/>
          <w:b/>
          <w:sz w:val="24"/>
        </w:rPr>
      </w:pPr>
    </w:p>
    <w:p w14:paraId="6FD37A85" w14:textId="77777777" w:rsidR="00193C51" w:rsidRPr="00193C51" w:rsidRDefault="00193C51" w:rsidP="00193C51">
      <w:pPr>
        <w:spacing w:after="0" w:line="252" w:lineRule="auto"/>
        <w:ind w:left="284"/>
        <w:jc w:val="center"/>
        <w:rPr>
          <w:rFonts w:ascii="Times New Roman" w:eastAsia="Calibri" w:hAnsi="Times New Roman" w:cs="Times New Roman"/>
          <w:sz w:val="24"/>
        </w:rPr>
      </w:pPr>
      <w:r w:rsidRPr="00193C51">
        <w:rPr>
          <w:rFonts w:ascii="Times New Roman" w:eastAsia="Calibri" w:hAnsi="Times New Roman" w:cs="Times New Roman"/>
          <w:b/>
          <w:sz w:val="24"/>
          <w:szCs w:val="24"/>
          <w:lang w:val="es-CR"/>
        </w:rPr>
        <w:t>Anexo N°2</w:t>
      </w:r>
      <w:r w:rsidRPr="00193C51">
        <w:rPr>
          <w:rFonts w:ascii="Times New Roman" w:eastAsia="Calibri" w:hAnsi="Times New Roman" w:cs="Times New Roman"/>
          <w:sz w:val="24"/>
        </w:rPr>
        <w:t xml:space="preserve"> </w:t>
      </w:r>
    </w:p>
    <w:p w14:paraId="6FD37A86" w14:textId="77777777" w:rsidR="00193C51" w:rsidRPr="00193C51" w:rsidRDefault="00193C51" w:rsidP="00193C51">
      <w:pPr>
        <w:spacing w:after="0" w:line="252" w:lineRule="auto"/>
        <w:ind w:left="284"/>
        <w:jc w:val="center"/>
        <w:rPr>
          <w:rFonts w:ascii="Times New Roman" w:eastAsia="Calibri" w:hAnsi="Times New Roman" w:cs="Times New Roman"/>
          <w:lang w:val="es-CR"/>
        </w:rPr>
      </w:pPr>
    </w:p>
    <w:p w14:paraId="6FD37A87" w14:textId="77777777" w:rsidR="00193C51" w:rsidRPr="00193C51" w:rsidRDefault="00193C51" w:rsidP="00193C51">
      <w:pPr>
        <w:spacing w:after="0" w:line="252" w:lineRule="auto"/>
        <w:ind w:left="284"/>
        <w:jc w:val="center"/>
        <w:rPr>
          <w:rFonts w:ascii="Times New Roman" w:eastAsia="Calibri" w:hAnsi="Times New Roman" w:cs="Times New Roman"/>
          <w:b/>
          <w:lang w:val="es-CR"/>
        </w:rPr>
      </w:pPr>
      <w:r w:rsidRPr="00193C51">
        <w:rPr>
          <w:rFonts w:ascii="Times New Roman" w:eastAsia="Calibri" w:hAnsi="Times New Roman" w:cs="Times New Roman"/>
          <w:b/>
          <w:lang w:val="es-CR"/>
        </w:rPr>
        <w:t>Formato de archivo entrada suministrado por las entidades autorizadas</w:t>
      </w:r>
    </w:p>
    <w:p w14:paraId="6FD37A88" w14:textId="77777777" w:rsidR="00193C51" w:rsidRPr="00193C51" w:rsidRDefault="00193C51" w:rsidP="00193C51">
      <w:pPr>
        <w:spacing w:after="0" w:line="252" w:lineRule="auto"/>
        <w:ind w:left="284"/>
        <w:jc w:val="center"/>
        <w:rPr>
          <w:rFonts w:ascii="Times New Roman" w:eastAsia="Calibri" w:hAnsi="Times New Roman" w:cs="Times New Roman"/>
          <w:sz w:val="24"/>
          <w:szCs w:val="24"/>
          <w:lang w:val="es-CR"/>
        </w:rPr>
      </w:pPr>
      <w:r w:rsidRPr="00193C51">
        <w:rPr>
          <w:rFonts w:ascii="Times New Roman" w:eastAsia="Calibri" w:hAnsi="Times New Roman" w:cs="Times New Roman"/>
          <w:sz w:val="24"/>
          <w:szCs w:val="24"/>
          <w:lang w:val="es-CR"/>
        </w:rPr>
        <w:t xml:space="preserve">Origen: Entidades autorizadas    </w:t>
      </w:r>
    </w:p>
    <w:p w14:paraId="6FD37A89" w14:textId="77777777" w:rsidR="00193C51" w:rsidRPr="00193C51" w:rsidRDefault="00193C51" w:rsidP="00193C51">
      <w:pPr>
        <w:spacing w:after="0" w:line="252" w:lineRule="auto"/>
        <w:ind w:left="284"/>
        <w:jc w:val="center"/>
        <w:rPr>
          <w:rFonts w:ascii="Times New Roman" w:eastAsia="Calibri" w:hAnsi="Times New Roman" w:cs="Times New Roman"/>
          <w:sz w:val="24"/>
          <w:szCs w:val="24"/>
          <w:lang w:val="es-CR"/>
        </w:rPr>
      </w:pPr>
      <w:r w:rsidRPr="00193C51">
        <w:rPr>
          <w:rFonts w:ascii="Times New Roman" w:eastAsia="Calibri" w:hAnsi="Times New Roman" w:cs="Times New Roman"/>
          <w:sz w:val="24"/>
          <w:szCs w:val="24"/>
          <w:lang w:val="es-CR"/>
        </w:rPr>
        <w:t>Destino: SICERE</w:t>
      </w:r>
    </w:p>
    <w:p w14:paraId="6FD37A8A" w14:textId="77777777" w:rsidR="00193C51" w:rsidRDefault="00193C51" w:rsidP="006C61CB">
      <w:pPr>
        <w:spacing w:after="0" w:line="240" w:lineRule="auto"/>
        <w:rPr>
          <w:rFonts w:ascii="Times New Roman" w:hAnsi="Times New Roman" w:cs="Times New Roman"/>
          <w:b/>
          <w:sz w:val="24"/>
        </w:rPr>
      </w:pPr>
    </w:p>
    <w:p w14:paraId="6FD37A8B" w14:textId="77777777" w:rsidR="00193C51" w:rsidRDefault="00F56803" w:rsidP="006C61CB">
      <w:pPr>
        <w:spacing w:after="0" w:line="240" w:lineRule="auto"/>
        <w:rPr>
          <w:rFonts w:ascii="Times New Roman" w:hAnsi="Times New Roman" w:cs="Times New Roman"/>
          <w:b/>
          <w:sz w:val="24"/>
        </w:rPr>
      </w:pPr>
      <w:r>
        <w:rPr>
          <w:noProof/>
        </w:rPr>
        <w:drawing>
          <wp:inline distT="0" distB="0" distL="0" distR="0" wp14:anchorId="6FD37BB7" wp14:editId="6FD37BB8">
            <wp:extent cx="5612130" cy="2286635"/>
            <wp:effectExtent l="0" t="0" r="7620" b="0"/>
            <wp:docPr id="15" name="Imagen 15"/>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3"/>
                    <a:stretch>
                      <a:fillRect/>
                    </a:stretch>
                  </pic:blipFill>
                  <pic:spPr>
                    <a:xfrm>
                      <a:off x="0" y="0"/>
                      <a:ext cx="5612130" cy="2286635"/>
                    </a:xfrm>
                    <a:prstGeom prst="rect">
                      <a:avLst/>
                    </a:prstGeom>
                  </pic:spPr>
                </pic:pic>
              </a:graphicData>
            </a:graphic>
          </wp:inline>
        </w:drawing>
      </w:r>
    </w:p>
    <w:p w14:paraId="6FD37A8C" w14:textId="77777777" w:rsidR="00193C51" w:rsidRDefault="00193C51" w:rsidP="006C61CB">
      <w:pPr>
        <w:spacing w:after="0" w:line="240" w:lineRule="auto"/>
        <w:rPr>
          <w:rFonts w:ascii="Times New Roman" w:hAnsi="Times New Roman" w:cs="Times New Roman"/>
          <w:b/>
          <w:sz w:val="24"/>
        </w:rPr>
      </w:pPr>
    </w:p>
    <w:p w14:paraId="6FD37A8D" w14:textId="77777777" w:rsidR="00F56803" w:rsidRDefault="00203611" w:rsidP="006C61CB">
      <w:pPr>
        <w:spacing w:after="0" w:line="240" w:lineRule="auto"/>
        <w:rPr>
          <w:rFonts w:ascii="Times New Roman" w:hAnsi="Times New Roman" w:cs="Times New Roman"/>
          <w:b/>
          <w:sz w:val="24"/>
        </w:rPr>
      </w:pPr>
      <w:r>
        <w:rPr>
          <w:noProof/>
        </w:rPr>
        <w:lastRenderedPageBreak/>
        <w:drawing>
          <wp:inline distT="0" distB="0" distL="0" distR="0" wp14:anchorId="6FD37BB9" wp14:editId="6FD37BBA">
            <wp:extent cx="5612130" cy="2464435"/>
            <wp:effectExtent l="0" t="0" r="7620" b="0"/>
            <wp:docPr id="16" name="Imagen 16"/>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4"/>
                    <a:stretch>
                      <a:fillRect/>
                    </a:stretch>
                  </pic:blipFill>
                  <pic:spPr>
                    <a:xfrm>
                      <a:off x="0" y="0"/>
                      <a:ext cx="5612130" cy="2464435"/>
                    </a:xfrm>
                    <a:prstGeom prst="rect">
                      <a:avLst/>
                    </a:prstGeom>
                  </pic:spPr>
                </pic:pic>
              </a:graphicData>
            </a:graphic>
          </wp:inline>
        </w:drawing>
      </w:r>
    </w:p>
    <w:p w14:paraId="6FD37A8E" w14:textId="77777777" w:rsidR="00F56803" w:rsidRDefault="00F56803" w:rsidP="006C61CB">
      <w:pPr>
        <w:spacing w:after="0" w:line="240" w:lineRule="auto"/>
        <w:rPr>
          <w:rFonts w:ascii="Times New Roman" w:hAnsi="Times New Roman" w:cs="Times New Roman"/>
          <w:b/>
          <w:sz w:val="24"/>
        </w:rPr>
      </w:pPr>
    </w:p>
    <w:p w14:paraId="6FD37A8F" w14:textId="77777777" w:rsidR="00656670" w:rsidRDefault="00656670" w:rsidP="006C61CB">
      <w:pPr>
        <w:spacing w:after="0" w:line="240" w:lineRule="auto"/>
        <w:rPr>
          <w:rFonts w:ascii="Times New Roman" w:hAnsi="Times New Roman" w:cs="Times New Roman"/>
          <w:b/>
          <w:sz w:val="24"/>
        </w:rPr>
      </w:pPr>
    </w:p>
    <w:p w14:paraId="6FD37A90" w14:textId="77777777" w:rsidR="00656670" w:rsidRDefault="00656670" w:rsidP="006C61CB">
      <w:pPr>
        <w:spacing w:after="0" w:line="240" w:lineRule="auto"/>
        <w:rPr>
          <w:rFonts w:ascii="Times New Roman" w:hAnsi="Times New Roman" w:cs="Times New Roman"/>
          <w:b/>
          <w:sz w:val="24"/>
        </w:rPr>
      </w:pPr>
    </w:p>
    <w:p w14:paraId="6FD37A91" w14:textId="77777777" w:rsidR="00656670" w:rsidRDefault="00656670" w:rsidP="006C61CB">
      <w:pPr>
        <w:spacing w:after="0" w:line="240" w:lineRule="auto"/>
        <w:rPr>
          <w:rFonts w:ascii="Times New Roman" w:hAnsi="Times New Roman" w:cs="Times New Roman"/>
          <w:b/>
          <w:sz w:val="24"/>
        </w:rPr>
      </w:pPr>
    </w:p>
    <w:p w14:paraId="6FD37A92" w14:textId="77777777" w:rsidR="00656670" w:rsidRDefault="00656670" w:rsidP="00656670">
      <w:pPr>
        <w:spacing w:after="0" w:line="240" w:lineRule="auto"/>
        <w:jc w:val="center"/>
        <w:rPr>
          <w:rFonts w:ascii="Times New Roman" w:hAnsi="Times New Roman" w:cs="Times New Roman"/>
          <w:b/>
          <w:sz w:val="24"/>
        </w:rPr>
      </w:pPr>
      <w:r>
        <w:rPr>
          <w:rFonts w:ascii="Times New Roman" w:hAnsi="Times New Roman" w:cs="Times New Roman"/>
          <w:b/>
          <w:sz w:val="24"/>
        </w:rPr>
        <w:t>ANEXOS SUGERIDOS</w:t>
      </w:r>
    </w:p>
    <w:p w14:paraId="6FD37A93" w14:textId="77777777" w:rsidR="00656670" w:rsidRDefault="00656670" w:rsidP="00656670">
      <w:pPr>
        <w:spacing w:after="0" w:line="240" w:lineRule="auto"/>
        <w:jc w:val="center"/>
        <w:rPr>
          <w:rFonts w:ascii="Times New Roman" w:hAnsi="Times New Roman" w:cs="Times New Roman"/>
          <w:b/>
          <w:sz w:val="24"/>
        </w:rPr>
      </w:pPr>
      <w:r>
        <w:rPr>
          <w:rFonts w:ascii="Times New Roman" w:hAnsi="Times New Roman" w:cs="Times New Roman"/>
          <w:b/>
          <w:sz w:val="24"/>
        </w:rPr>
        <w:t>(SICERE)</w:t>
      </w:r>
    </w:p>
    <w:p w14:paraId="6FD37A94" w14:textId="77777777" w:rsidR="00656670" w:rsidRDefault="00656670" w:rsidP="00656670">
      <w:pPr>
        <w:spacing w:after="0" w:line="240" w:lineRule="auto"/>
        <w:jc w:val="center"/>
        <w:rPr>
          <w:rFonts w:ascii="Times New Roman" w:hAnsi="Times New Roman" w:cs="Times New Roman"/>
          <w:b/>
          <w:sz w:val="24"/>
        </w:rPr>
      </w:pPr>
    </w:p>
    <w:p w14:paraId="6FD37A95" w14:textId="77777777" w:rsidR="00CD5D62" w:rsidRPr="00CD5D62" w:rsidRDefault="00CD5D62" w:rsidP="00CD5D62">
      <w:pPr>
        <w:spacing w:after="0" w:line="252" w:lineRule="auto"/>
        <w:ind w:left="284"/>
        <w:jc w:val="center"/>
        <w:rPr>
          <w:rFonts w:ascii="Times New Roman" w:eastAsia="Calibri" w:hAnsi="Times New Roman" w:cs="Times New Roman"/>
          <w:sz w:val="24"/>
        </w:rPr>
      </w:pPr>
      <w:r w:rsidRPr="00CD5D62">
        <w:rPr>
          <w:rFonts w:ascii="Times New Roman" w:eastAsia="Calibri" w:hAnsi="Times New Roman" w:cs="Times New Roman"/>
          <w:b/>
          <w:sz w:val="24"/>
          <w:szCs w:val="24"/>
          <w:lang w:val="es-CR"/>
        </w:rPr>
        <w:t>Anexo N°</w:t>
      </w:r>
      <w:r w:rsidRPr="00CD5D62">
        <w:rPr>
          <w:rFonts w:ascii="Times New Roman" w:eastAsia="Calibri" w:hAnsi="Times New Roman" w:cs="Times New Roman"/>
          <w:b/>
          <w:sz w:val="24"/>
          <w:szCs w:val="24"/>
          <w:u w:val="single"/>
          <w:lang w:val="es-CR"/>
        </w:rPr>
        <w:t>1</w:t>
      </w:r>
      <w:r w:rsidRPr="00CD5D62">
        <w:rPr>
          <w:rFonts w:ascii="Times New Roman" w:eastAsia="Calibri" w:hAnsi="Times New Roman" w:cs="Times New Roman"/>
          <w:sz w:val="24"/>
        </w:rPr>
        <w:t xml:space="preserve"> </w:t>
      </w:r>
    </w:p>
    <w:p w14:paraId="6FD37A96" w14:textId="77777777" w:rsidR="00CD5D62" w:rsidRPr="00CD5D62" w:rsidRDefault="00CD5D62" w:rsidP="00CD5D62">
      <w:pPr>
        <w:spacing w:after="0" w:line="252" w:lineRule="auto"/>
        <w:ind w:left="284"/>
        <w:jc w:val="center"/>
        <w:rPr>
          <w:rFonts w:ascii="Times New Roman" w:eastAsia="Calibri" w:hAnsi="Times New Roman" w:cs="Times New Roman"/>
          <w:lang w:val="es-CR"/>
        </w:rPr>
      </w:pPr>
    </w:p>
    <w:p w14:paraId="6FD37A97" w14:textId="77777777" w:rsidR="00CD5D62" w:rsidRPr="00CD5D62" w:rsidRDefault="00CD5D62" w:rsidP="00CD5D62">
      <w:pPr>
        <w:spacing w:after="0" w:line="252" w:lineRule="auto"/>
        <w:ind w:left="284"/>
        <w:jc w:val="center"/>
        <w:rPr>
          <w:rFonts w:ascii="Times New Roman" w:eastAsia="Calibri" w:hAnsi="Times New Roman" w:cs="Times New Roman"/>
          <w:b/>
          <w:lang w:val="es-CR"/>
        </w:rPr>
      </w:pPr>
      <w:r w:rsidRPr="00CD5D62">
        <w:rPr>
          <w:rFonts w:ascii="Times New Roman" w:eastAsia="Calibri" w:hAnsi="Times New Roman" w:cs="Times New Roman"/>
          <w:b/>
          <w:lang w:val="es-CR"/>
        </w:rPr>
        <w:t xml:space="preserve">Formato de archivo entrada suministrado por </w:t>
      </w:r>
      <w:r w:rsidRPr="00CD5D62">
        <w:rPr>
          <w:rFonts w:ascii="Times New Roman" w:eastAsia="Calibri" w:hAnsi="Times New Roman" w:cs="Times New Roman"/>
          <w:b/>
          <w:u w:val="single"/>
          <w:lang w:val="es-CR"/>
        </w:rPr>
        <w:t>los Fondos Especiales y Fondo de Pensiones del Poder Judicial</w:t>
      </w:r>
    </w:p>
    <w:p w14:paraId="6FD37A98" w14:textId="77777777" w:rsidR="00CD5D62" w:rsidRPr="00CD5D62" w:rsidRDefault="00CD5D62" w:rsidP="00CD5D62">
      <w:pPr>
        <w:spacing w:after="0" w:line="252" w:lineRule="auto"/>
        <w:ind w:left="284"/>
        <w:jc w:val="center"/>
        <w:rPr>
          <w:rFonts w:ascii="Times New Roman" w:eastAsia="Calibri" w:hAnsi="Times New Roman" w:cs="Times New Roman"/>
          <w:b/>
          <w:lang w:val="es-CR"/>
        </w:rPr>
      </w:pPr>
    </w:p>
    <w:p w14:paraId="6FD37A99" w14:textId="77777777" w:rsidR="00CD5D62" w:rsidRPr="00CD5D62" w:rsidRDefault="00CD5D62" w:rsidP="00CD5D62">
      <w:pPr>
        <w:spacing w:after="0" w:line="252" w:lineRule="auto"/>
        <w:ind w:left="284"/>
        <w:rPr>
          <w:rFonts w:ascii="Times New Roman" w:eastAsia="Calibri" w:hAnsi="Times New Roman" w:cs="Times New Roman"/>
          <w:u w:val="single"/>
          <w:lang w:val="es-CR"/>
        </w:rPr>
      </w:pPr>
      <w:r w:rsidRPr="00CD5D62">
        <w:rPr>
          <w:rFonts w:ascii="Times New Roman" w:eastAsia="Calibri" w:hAnsi="Times New Roman" w:cs="Times New Roman"/>
          <w:u w:val="single"/>
          <w:lang w:val="es-CR"/>
        </w:rPr>
        <w:t xml:space="preserve">Nombre del archivo: (SCR999A75_AAAAMMDD.in) </w:t>
      </w:r>
      <w:r w:rsidRPr="00CD5D62">
        <w:rPr>
          <w:rFonts w:ascii="Times New Roman" w:eastAsia="Calibri" w:hAnsi="Times New Roman" w:cs="Times New Roman"/>
          <w:sz w:val="18"/>
          <w:szCs w:val="18"/>
          <w:u w:val="single"/>
          <w:lang w:val="es-CR"/>
        </w:rPr>
        <w:t>*999=código del Fondo*</w:t>
      </w:r>
    </w:p>
    <w:p w14:paraId="6FD37A9A" w14:textId="77777777" w:rsidR="00CD5D62" w:rsidRPr="00CD5D62" w:rsidRDefault="00CD5D62" w:rsidP="00CD5D62">
      <w:pPr>
        <w:spacing w:after="0" w:line="252" w:lineRule="auto"/>
        <w:ind w:left="284"/>
        <w:rPr>
          <w:rFonts w:ascii="Times New Roman" w:eastAsia="Calibri" w:hAnsi="Times New Roman" w:cs="Times New Roman"/>
          <w:sz w:val="24"/>
          <w:szCs w:val="24"/>
          <w:lang w:val="es-CR"/>
        </w:rPr>
      </w:pPr>
      <w:r w:rsidRPr="00CD5D62">
        <w:rPr>
          <w:rFonts w:ascii="Times New Roman" w:eastAsia="Calibri" w:hAnsi="Times New Roman" w:cs="Times New Roman"/>
          <w:sz w:val="24"/>
          <w:szCs w:val="24"/>
          <w:lang w:val="es-CR"/>
        </w:rPr>
        <w:t xml:space="preserve">Origen: </w:t>
      </w:r>
      <w:r w:rsidRPr="00CD5D62">
        <w:rPr>
          <w:rFonts w:ascii="Times New Roman" w:eastAsia="Calibri" w:hAnsi="Times New Roman" w:cs="Times New Roman"/>
          <w:sz w:val="24"/>
          <w:szCs w:val="24"/>
          <w:u w:val="single"/>
          <w:lang w:val="es-CR"/>
        </w:rPr>
        <w:t>Fondos Especiales y Fondo de Pensiones del Poder Judicia</w:t>
      </w:r>
      <w:r w:rsidRPr="00CD5D62">
        <w:rPr>
          <w:rFonts w:ascii="Times New Roman" w:eastAsia="Calibri" w:hAnsi="Times New Roman" w:cs="Times New Roman"/>
          <w:sz w:val="24"/>
          <w:szCs w:val="24"/>
          <w:lang w:val="es-CR"/>
        </w:rPr>
        <w:t xml:space="preserve">l    </w:t>
      </w:r>
    </w:p>
    <w:p w14:paraId="6FD37A9B" w14:textId="77777777" w:rsidR="00CD5D62" w:rsidRPr="00CD5D62" w:rsidRDefault="00CD5D62" w:rsidP="00CD5D62">
      <w:pPr>
        <w:spacing w:after="0" w:line="252" w:lineRule="auto"/>
        <w:ind w:left="284"/>
        <w:rPr>
          <w:rFonts w:ascii="Times New Roman" w:eastAsia="Calibri" w:hAnsi="Times New Roman" w:cs="Times New Roman"/>
          <w:sz w:val="24"/>
          <w:szCs w:val="24"/>
          <w:lang w:val="es-CR"/>
        </w:rPr>
      </w:pPr>
      <w:r w:rsidRPr="00CD5D62">
        <w:rPr>
          <w:rFonts w:ascii="Times New Roman" w:eastAsia="Calibri" w:hAnsi="Times New Roman" w:cs="Times New Roman"/>
          <w:sz w:val="24"/>
          <w:szCs w:val="24"/>
          <w:lang w:val="es-CR"/>
        </w:rPr>
        <w:t>Destino: SICERE</w:t>
      </w:r>
    </w:p>
    <w:p w14:paraId="6FD37A9C" w14:textId="77777777" w:rsidR="00CD5D62" w:rsidRPr="00CD5D62" w:rsidRDefault="00CD5D62" w:rsidP="00CD5D62">
      <w:pPr>
        <w:spacing w:after="0" w:line="252" w:lineRule="auto"/>
        <w:ind w:left="284"/>
        <w:jc w:val="center"/>
        <w:rPr>
          <w:rFonts w:ascii="Times New Roman" w:eastAsia="Calibri" w:hAnsi="Times New Roman" w:cs="Times New Roman"/>
          <w:sz w:val="24"/>
          <w:szCs w:val="24"/>
          <w:lang w:val="es-CR"/>
        </w:rPr>
      </w:pPr>
    </w:p>
    <w:tbl>
      <w:tblPr>
        <w:tblStyle w:val="Tablaconcuadrcula"/>
        <w:tblW w:w="9350" w:type="dxa"/>
        <w:tblInd w:w="284" w:type="dxa"/>
        <w:tblLook w:val="04A0" w:firstRow="1" w:lastRow="0" w:firstColumn="1" w:lastColumn="0" w:noHBand="0" w:noVBand="1"/>
      </w:tblPr>
      <w:tblGrid>
        <w:gridCol w:w="857"/>
        <w:gridCol w:w="1866"/>
        <w:gridCol w:w="1116"/>
        <w:gridCol w:w="927"/>
        <w:gridCol w:w="4584"/>
      </w:tblGrid>
      <w:tr w:rsidR="00CD5D62" w:rsidRPr="00CD5D62" w14:paraId="6FD37AA2" w14:textId="77777777" w:rsidTr="00D73021">
        <w:trPr>
          <w:tblHeader/>
        </w:trPr>
        <w:tc>
          <w:tcPr>
            <w:tcW w:w="857" w:type="dxa"/>
            <w:vAlign w:val="center"/>
          </w:tcPr>
          <w:p w14:paraId="6FD37A9D" w14:textId="77777777" w:rsidR="00CD5D62" w:rsidRPr="00CD5D62" w:rsidRDefault="00CD5D62" w:rsidP="00CD5D62">
            <w:pPr>
              <w:spacing w:line="252" w:lineRule="auto"/>
              <w:jc w:val="center"/>
              <w:rPr>
                <w:rFonts w:ascii="Times New Roman" w:eastAsia="Calibri" w:hAnsi="Times New Roman" w:cs="Times New Roman"/>
                <w:b/>
                <w:sz w:val="18"/>
                <w:szCs w:val="18"/>
                <w:lang w:val="es-CR"/>
              </w:rPr>
            </w:pPr>
            <w:r w:rsidRPr="00CD5D62">
              <w:rPr>
                <w:rFonts w:ascii="Times New Roman" w:eastAsia="Calibri" w:hAnsi="Times New Roman" w:cs="Times New Roman"/>
                <w:b/>
                <w:sz w:val="18"/>
                <w:szCs w:val="18"/>
                <w:lang w:val="es-CR"/>
              </w:rPr>
              <w:t>Posición</w:t>
            </w:r>
          </w:p>
        </w:tc>
        <w:tc>
          <w:tcPr>
            <w:tcW w:w="1866" w:type="dxa"/>
            <w:vAlign w:val="center"/>
          </w:tcPr>
          <w:p w14:paraId="6FD37A9E" w14:textId="77777777" w:rsidR="00CD5D62" w:rsidRPr="00CD5D62" w:rsidRDefault="00CD5D62" w:rsidP="00CD5D62">
            <w:pPr>
              <w:spacing w:line="252" w:lineRule="auto"/>
              <w:jc w:val="center"/>
              <w:rPr>
                <w:rFonts w:ascii="Times New Roman" w:eastAsia="Calibri" w:hAnsi="Times New Roman" w:cs="Times New Roman"/>
                <w:b/>
                <w:sz w:val="18"/>
                <w:szCs w:val="18"/>
                <w:lang w:val="es-CR"/>
              </w:rPr>
            </w:pPr>
            <w:r w:rsidRPr="00CD5D62">
              <w:rPr>
                <w:rFonts w:ascii="Times New Roman" w:eastAsia="Calibri" w:hAnsi="Times New Roman" w:cs="Times New Roman"/>
                <w:b/>
                <w:sz w:val="18"/>
                <w:szCs w:val="18"/>
                <w:lang w:val="es-CR"/>
              </w:rPr>
              <w:t>Campo</w:t>
            </w:r>
          </w:p>
        </w:tc>
        <w:tc>
          <w:tcPr>
            <w:tcW w:w="1116" w:type="dxa"/>
            <w:vAlign w:val="center"/>
          </w:tcPr>
          <w:p w14:paraId="6FD37A9F" w14:textId="77777777" w:rsidR="00CD5D62" w:rsidRPr="00CD5D62" w:rsidRDefault="00CD5D62" w:rsidP="00CD5D62">
            <w:pPr>
              <w:spacing w:line="252" w:lineRule="auto"/>
              <w:jc w:val="center"/>
              <w:rPr>
                <w:rFonts w:ascii="Times New Roman" w:eastAsia="Calibri" w:hAnsi="Times New Roman" w:cs="Times New Roman"/>
                <w:b/>
                <w:sz w:val="18"/>
                <w:szCs w:val="18"/>
                <w:lang w:val="es-CR"/>
              </w:rPr>
            </w:pPr>
            <w:r w:rsidRPr="00CD5D62">
              <w:rPr>
                <w:rFonts w:ascii="Times New Roman" w:eastAsia="Calibri" w:hAnsi="Times New Roman" w:cs="Times New Roman"/>
                <w:b/>
                <w:sz w:val="18"/>
                <w:szCs w:val="18"/>
                <w:lang w:val="es-CR"/>
              </w:rPr>
              <w:t>Tipo</w:t>
            </w:r>
          </w:p>
        </w:tc>
        <w:tc>
          <w:tcPr>
            <w:tcW w:w="927" w:type="dxa"/>
            <w:vAlign w:val="center"/>
          </w:tcPr>
          <w:p w14:paraId="6FD37AA0" w14:textId="77777777" w:rsidR="00CD5D62" w:rsidRPr="00CD5D62" w:rsidRDefault="00CD5D62" w:rsidP="00CD5D62">
            <w:pPr>
              <w:spacing w:line="252" w:lineRule="auto"/>
              <w:jc w:val="center"/>
              <w:rPr>
                <w:rFonts w:ascii="Times New Roman" w:eastAsia="Calibri" w:hAnsi="Times New Roman" w:cs="Times New Roman"/>
                <w:b/>
                <w:sz w:val="18"/>
                <w:szCs w:val="18"/>
                <w:lang w:val="es-CR"/>
              </w:rPr>
            </w:pPr>
            <w:r w:rsidRPr="00CD5D62">
              <w:rPr>
                <w:rFonts w:ascii="Times New Roman" w:eastAsia="Calibri" w:hAnsi="Times New Roman" w:cs="Times New Roman"/>
                <w:b/>
                <w:sz w:val="18"/>
                <w:szCs w:val="18"/>
                <w:lang w:val="es-CR"/>
              </w:rPr>
              <w:t>Longitud</w:t>
            </w:r>
          </w:p>
        </w:tc>
        <w:tc>
          <w:tcPr>
            <w:tcW w:w="4584" w:type="dxa"/>
          </w:tcPr>
          <w:p w14:paraId="6FD37AA1" w14:textId="77777777" w:rsidR="00CD5D62" w:rsidRPr="00CD5D62" w:rsidRDefault="00CD5D62" w:rsidP="00CD5D62">
            <w:pPr>
              <w:spacing w:line="252" w:lineRule="auto"/>
              <w:jc w:val="center"/>
              <w:rPr>
                <w:rFonts w:ascii="Times New Roman" w:eastAsia="Calibri" w:hAnsi="Times New Roman" w:cs="Times New Roman"/>
                <w:b/>
                <w:sz w:val="18"/>
                <w:szCs w:val="18"/>
                <w:lang w:val="es-CR"/>
              </w:rPr>
            </w:pPr>
            <w:r w:rsidRPr="00CD5D62">
              <w:rPr>
                <w:rFonts w:ascii="Times New Roman" w:eastAsia="Calibri" w:hAnsi="Times New Roman" w:cs="Times New Roman"/>
                <w:b/>
                <w:sz w:val="18"/>
                <w:szCs w:val="18"/>
                <w:lang w:val="es-CR"/>
              </w:rPr>
              <w:t>Descripción</w:t>
            </w:r>
          </w:p>
        </w:tc>
      </w:tr>
      <w:tr w:rsidR="00CD5D62" w:rsidRPr="00CD5D62" w14:paraId="6FD37AA8" w14:textId="77777777" w:rsidTr="00D73021">
        <w:tc>
          <w:tcPr>
            <w:tcW w:w="857" w:type="dxa"/>
            <w:vAlign w:val="center"/>
          </w:tcPr>
          <w:p w14:paraId="6FD37AA3"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w:t>
            </w:r>
          </w:p>
        </w:tc>
        <w:tc>
          <w:tcPr>
            <w:tcW w:w="1866" w:type="dxa"/>
            <w:vAlign w:val="center"/>
          </w:tcPr>
          <w:p w14:paraId="6FD37AA4"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ABR_ENT</w:t>
            </w:r>
          </w:p>
        </w:tc>
        <w:tc>
          <w:tcPr>
            <w:tcW w:w="1116" w:type="dxa"/>
            <w:vAlign w:val="center"/>
          </w:tcPr>
          <w:p w14:paraId="6FD37AA5"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AA6"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3</w:t>
            </w:r>
          </w:p>
        </w:tc>
        <w:tc>
          <w:tcPr>
            <w:tcW w:w="4584" w:type="dxa"/>
          </w:tcPr>
          <w:p w14:paraId="6FD37AA7"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Abreviatura identificativa de entidad que genera el archivo. Corresponde al código asignado para el fondo especial o fondo de pensiones del Poder Judicial. Ejemplo: E01, E02, etc.), según el Anexo 3</w:t>
            </w:r>
          </w:p>
        </w:tc>
      </w:tr>
      <w:tr w:rsidR="00CD5D62" w:rsidRPr="00CD5D62" w14:paraId="6FD37AAE" w14:textId="77777777" w:rsidTr="00D73021">
        <w:tc>
          <w:tcPr>
            <w:tcW w:w="857" w:type="dxa"/>
            <w:vAlign w:val="center"/>
          </w:tcPr>
          <w:p w14:paraId="6FD37AA9"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2</w:t>
            </w:r>
          </w:p>
        </w:tc>
        <w:tc>
          <w:tcPr>
            <w:tcW w:w="1866" w:type="dxa"/>
            <w:vAlign w:val="center"/>
          </w:tcPr>
          <w:p w14:paraId="6FD37AAA"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FEC_DAT</w:t>
            </w:r>
          </w:p>
        </w:tc>
        <w:tc>
          <w:tcPr>
            <w:tcW w:w="1116" w:type="dxa"/>
            <w:vAlign w:val="center"/>
          </w:tcPr>
          <w:p w14:paraId="6FD37AAB"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FECHA</w:t>
            </w:r>
          </w:p>
        </w:tc>
        <w:tc>
          <w:tcPr>
            <w:tcW w:w="927" w:type="dxa"/>
            <w:vAlign w:val="center"/>
          </w:tcPr>
          <w:p w14:paraId="6FD37AAC"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8</w:t>
            </w:r>
          </w:p>
        </w:tc>
        <w:tc>
          <w:tcPr>
            <w:tcW w:w="4584" w:type="dxa"/>
          </w:tcPr>
          <w:p w14:paraId="6FD37AAD"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Fecha de envío del archivo. Formato AAAAMMDD</w:t>
            </w:r>
          </w:p>
        </w:tc>
      </w:tr>
      <w:tr w:rsidR="00CD5D62" w:rsidRPr="00CD5D62" w14:paraId="6FD37AB4" w14:textId="77777777" w:rsidTr="00D73021">
        <w:tc>
          <w:tcPr>
            <w:tcW w:w="857" w:type="dxa"/>
            <w:vAlign w:val="center"/>
          </w:tcPr>
          <w:p w14:paraId="6FD37AAF"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3</w:t>
            </w:r>
          </w:p>
        </w:tc>
        <w:tc>
          <w:tcPr>
            <w:tcW w:w="1866" w:type="dxa"/>
            <w:vAlign w:val="center"/>
          </w:tcPr>
          <w:p w14:paraId="6FD37AB0"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NUM_PAT</w:t>
            </w:r>
          </w:p>
        </w:tc>
        <w:tc>
          <w:tcPr>
            <w:tcW w:w="1116" w:type="dxa"/>
            <w:vAlign w:val="center"/>
          </w:tcPr>
          <w:p w14:paraId="6FD37AB1"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NUMBER</w:t>
            </w:r>
          </w:p>
        </w:tc>
        <w:tc>
          <w:tcPr>
            <w:tcW w:w="927" w:type="dxa"/>
            <w:vAlign w:val="center"/>
          </w:tcPr>
          <w:p w14:paraId="6FD37AB2"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18</w:t>
            </w:r>
          </w:p>
        </w:tc>
        <w:tc>
          <w:tcPr>
            <w:tcW w:w="4584" w:type="dxa"/>
          </w:tcPr>
          <w:p w14:paraId="6FD37AB3"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Número patronal (cédula jurídica) con el cual ha sido reportado el trabajador.</w:t>
            </w:r>
          </w:p>
        </w:tc>
      </w:tr>
      <w:tr w:rsidR="00CD5D62" w:rsidRPr="00CD5D62" w14:paraId="6FD37ABA" w14:textId="77777777" w:rsidTr="00D73021">
        <w:tc>
          <w:tcPr>
            <w:tcW w:w="857" w:type="dxa"/>
            <w:vAlign w:val="center"/>
          </w:tcPr>
          <w:p w14:paraId="6FD37AB5"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4</w:t>
            </w:r>
          </w:p>
        </w:tc>
        <w:tc>
          <w:tcPr>
            <w:tcW w:w="1866" w:type="dxa"/>
            <w:vAlign w:val="center"/>
          </w:tcPr>
          <w:p w14:paraId="6FD37AB6"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NOM_PAT</w:t>
            </w:r>
          </w:p>
        </w:tc>
        <w:tc>
          <w:tcPr>
            <w:tcW w:w="1116" w:type="dxa"/>
            <w:vAlign w:val="center"/>
          </w:tcPr>
          <w:p w14:paraId="6FD37AB7"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AB8"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120</w:t>
            </w:r>
          </w:p>
        </w:tc>
        <w:tc>
          <w:tcPr>
            <w:tcW w:w="4584" w:type="dxa"/>
          </w:tcPr>
          <w:p w14:paraId="6FD37AB9"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Nombre del patrono</w:t>
            </w:r>
          </w:p>
        </w:tc>
      </w:tr>
      <w:tr w:rsidR="00CD5D62" w:rsidRPr="00CD5D62" w14:paraId="6FD37AC0" w14:textId="77777777" w:rsidTr="00D73021">
        <w:tc>
          <w:tcPr>
            <w:tcW w:w="857" w:type="dxa"/>
            <w:vAlign w:val="center"/>
          </w:tcPr>
          <w:p w14:paraId="6FD37ABB"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5</w:t>
            </w:r>
          </w:p>
        </w:tc>
        <w:tc>
          <w:tcPr>
            <w:tcW w:w="1866" w:type="dxa"/>
            <w:vAlign w:val="center"/>
          </w:tcPr>
          <w:p w14:paraId="6FD37ABC"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TIP_ID</w:t>
            </w:r>
          </w:p>
        </w:tc>
        <w:tc>
          <w:tcPr>
            <w:tcW w:w="1116" w:type="dxa"/>
            <w:vAlign w:val="center"/>
          </w:tcPr>
          <w:p w14:paraId="6FD37ABD"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ABE"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w:t>
            </w:r>
          </w:p>
        </w:tc>
        <w:tc>
          <w:tcPr>
            <w:tcW w:w="4584" w:type="dxa"/>
          </w:tcPr>
          <w:p w14:paraId="6FD37ABF"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Tipo de identificación de la persona: 0= cédula de identidad, 7=número de seguro social otorgado por la CCSS para la persona extranjera.</w:t>
            </w:r>
          </w:p>
        </w:tc>
      </w:tr>
      <w:tr w:rsidR="00CD5D62" w:rsidRPr="00CD5D62" w14:paraId="6FD37AC6" w14:textId="77777777" w:rsidTr="00D73021">
        <w:tc>
          <w:tcPr>
            <w:tcW w:w="857" w:type="dxa"/>
            <w:vAlign w:val="center"/>
          </w:tcPr>
          <w:p w14:paraId="6FD37AC1"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6</w:t>
            </w:r>
          </w:p>
        </w:tc>
        <w:tc>
          <w:tcPr>
            <w:tcW w:w="1866" w:type="dxa"/>
            <w:vAlign w:val="center"/>
          </w:tcPr>
          <w:p w14:paraId="6FD37AC2"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NUM_ID</w:t>
            </w:r>
          </w:p>
        </w:tc>
        <w:tc>
          <w:tcPr>
            <w:tcW w:w="1116" w:type="dxa"/>
            <w:vAlign w:val="center"/>
          </w:tcPr>
          <w:p w14:paraId="6FD37AC3"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AC4"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25</w:t>
            </w:r>
          </w:p>
        </w:tc>
        <w:tc>
          <w:tcPr>
            <w:tcW w:w="4584" w:type="dxa"/>
          </w:tcPr>
          <w:p w14:paraId="6FD37AC5"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 xml:space="preserve">Número de identificación de la persona: Para personas costarricenses debe consignarse el número de cédula de identidad con formato 10 dígitos (TIP_ID=0), ejemplo, la cédula 1-235-980 debe indicarse como 0102350980. Para extranjeros, debe consignarse el número de seguro social </w:t>
            </w:r>
            <w:r w:rsidRPr="00CD5D62">
              <w:rPr>
                <w:rFonts w:ascii="Times New Roman" w:eastAsia="Calibri" w:hAnsi="Times New Roman" w:cs="Times New Roman"/>
                <w:sz w:val="18"/>
                <w:szCs w:val="18"/>
                <w:lang w:val="es-CR"/>
              </w:rPr>
              <w:lastRenderedPageBreak/>
              <w:t>otorgado por la CCSS (TIP_ID=7). Siempre sin incluir separadores de formato como guiones (“-”) o puntos (“.”)</w:t>
            </w:r>
          </w:p>
        </w:tc>
      </w:tr>
      <w:tr w:rsidR="00CD5D62" w:rsidRPr="00CD5D62" w14:paraId="6FD37ACC" w14:textId="77777777" w:rsidTr="00D73021">
        <w:tc>
          <w:tcPr>
            <w:tcW w:w="857" w:type="dxa"/>
            <w:vAlign w:val="center"/>
          </w:tcPr>
          <w:p w14:paraId="6FD37AC7"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lastRenderedPageBreak/>
              <w:t>7</w:t>
            </w:r>
          </w:p>
        </w:tc>
        <w:tc>
          <w:tcPr>
            <w:tcW w:w="1866" w:type="dxa"/>
            <w:vAlign w:val="center"/>
          </w:tcPr>
          <w:p w14:paraId="6FD37AC8"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NOM_NOMBRE</w:t>
            </w:r>
          </w:p>
        </w:tc>
        <w:tc>
          <w:tcPr>
            <w:tcW w:w="1116" w:type="dxa"/>
            <w:vAlign w:val="center"/>
          </w:tcPr>
          <w:p w14:paraId="6FD37AC9"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ACA"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60</w:t>
            </w:r>
          </w:p>
        </w:tc>
        <w:tc>
          <w:tcPr>
            <w:tcW w:w="4584" w:type="dxa"/>
          </w:tcPr>
          <w:p w14:paraId="6FD37ACB"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Nombre de la persona</w:t>
            </w:r>
          </w:p>
        </w:tc>
      </w:tr>
      <w:tr w:rsidR="00CD5D62" w:rsidRPr="00CD5D62" w14:paraId="6FD37AD2" w14:textId="77777777" w:rsidTr="00D73021">
        <w:tc>
          <w:tcPr>
            <w:tcW w:w="857" w:type="dxa"/>
            <w:vAlign w:val="center"/>
          </w:tcPr>
          <w:p w14:paraId="6FD37ACD"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8</w:t>
            </w:r>
          </w:p>
        </w:tc>
        <w:tc>
          <w:tcPr>
            <w:tcW w:w="1866" w:type="dxa"/>
            <w:vAlign w:val="center"/>
          </w:tcPr>
          <w:p w14:paraId="6FD37ACE"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NOM_APELLIDO1</w:t>
            </w:r>
          </w:p>
        </w:tc>
        <w:tc>
          <w:tcPr>
            <w:tcW w:w="1116" w:type="dxa"/>
            <w:vAlign w:val="center"/>
          </w:tcPr>
          <w:p w14:paraId="6FD37ACF"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AD0"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20</w:t>
            </w:r>
          </w:p>
        </w:tc>
        <w:tc>
          <w:tcPr>
            <w:tcW w:w="4584" w:type="dxa"/>
          </w:tcPr>
          <w:p w14:paraId="6FD37AD1"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Primer apellido de la persona</w:t>
            </w:r>
          </w:p>
        </w:tc>
      </w:tr>
      <w:tr w:rsidR="00CD5D62" w:rsidRPr="00CD5D62" w14:paraId="6FD37AD8" w14:textId="77777777" w:rsidTr="00D73021">
        <w:tc>
          <w:tcPr>
            <w:tcW w:w="857" w:type="dxa"/>
            <w:vAlign w:val="center"/>
          </w:tcPr>
          <w:p w14:paraId="6FD37AD3"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9</w:t>
            </w:r>
          </w:p>
        </w:tc>
        <w:tc>
          <w:tcPr>
            <w:tcW w:w="1866" w:type="dxa"/>
            <w:vAlign w:val="center"/>
          </w:tcPr>
          <w:p w14:paraId="6FD37AD4"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NOM_APELLIDO2</w:t>
            </w:r>
          </w:p>
        </w:tc>
        <w:tc>
          <w:tcPr>
            <w:tcW w:w="1116" w:type="dxa"/>
            <w:vAlign w:val="center"/>
          </w:tcPr>
          <w:p w14:paraId="6FD37AD5"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AD6"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20</w:t>
            </w:r>
          </w:p>
        </w:tc>
        <w:tc>
          <w:tcPr>
            <w:tcW w:w="4584" w:type="dxa"/>
          </w:tcPr>
          <w:p w14:paraId="6FD37AD7"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Segundo apellido de la persona</w:t>
            </w:r>
          </w:p>
        </w:tc>
      </w:tr>
      <w:tr w:rsidR="00CD5D62" w:rsidRPr="00CD5D62" w14:paraId="6FD37ADE" w14:textId="77777777" w:rsidTr="00D73021">
        <w:tc>
          <w:tcPr>
            <w:tcW w:w="857" w:type="dxa"/>
            <w:vAlign w:val="center"/>
          </w:tcPr>
          <w:p w14:paraId="6FD37AD9"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10</w:t>
            </w:r>
          </w:p>
        </w:tc>
        <w:tc>
          <w:tcPr>
            <w:tcW w:w="1866" w:type="dxa"/>
            <w:vAlign w:val="center"/>
          </w:tcPr>
          <w:p w14:paraId="6FD37ADA"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FEC_INI</w:t>
            </w:r>
          </w:p>
        </w:tc>
        <w:tc>
          <w:tcPr>
            <w:tcW w:w="1116" w:type="dxa"/>
            <w:vAlign w:val="center"/>
          </w:tcPr>
          <w:p w14:paraId="6FD37ADB"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DATE</w:t>
            </w:r>
          </w:p>
        </w:tc>
        <w:tc>
          <w:tcPr>
            <w:tcW w:w="927" w:type="dxa"/>
            <w:vAlign w:val="center"/>
          </w:tcPr>
          <w:p w14:paraId="6FD37ADC"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8</w:t>
            </w:r>
          </w:p>
        </w:tc>
        <w:tc>
          <w:tcPr>
            <w:tcW w:w="4584" w:type="dxa"/>
          </w:tcPr>
          <w:p w14:paraId="6FD37ADD"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Fecha de inicio del periodo al que se refiere el traslado. Formato AAAAMMDD</w:t>
            </w:r>
          </w:p>
        </w:tc>
      </w:tr>
      <w:tr w:rsidR="00CD5D62" w:rsidRPr="00CD5D62" w14:paraId="6FD37AE4" w14:textId="77777777" w:rsidTr="00D73021">
        <w:tc>
          <w:tcPr>
            <w:tcW w:w="857" w:type="dxa"/>
            <w:vAlign w:val="center"/>
          </w:tcPr>
          <w:p w14:paraId="6FD37ADF"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11</w:t>
            </w:r>
          </w:p>
        </w:tc>
        <w:tc>
          <w:tcPr>
            <w:tcW w:w="1866" w:type="dxa"/>
            <w:vAlign w:val="center"/>
          </w:tcPr>
          <w:p w14:paraId="6FD37AE0"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FEC_FIN</w:t>
            </w:r>
          </w:p>
        </w:tc>
        <w:tc>
          <w:tcPr>
            <w:tcW w:w="1116" w:type="dxa"/>
            <w:vAlign w:val="center"/>
          </w:tcPr>
          <w:p w14:paraId="6FD37AE1"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DATE</w:t>
            </w:r>
          </w:p>
        </w:tc>
        <w:tc>
          <w:tcPr>
            <w:tcW w:w="927" w:type="dxa"/>
            <w:vAlign w:val="center"/>
          </w:tcPr>
          <w:p w14:paraId="6FD37AE2"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8</w:t>
            </w:r>
          </w:p>
        </w:tc>
        <w:tc>
          <w:tcPr>
            <w:tcW w:w="4584" w:type="dxa"/>
          </w:tcPr>
          <w:p w14:paraId="6FD37AE3"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Fecha de finalización del periodo al que se refiere el traslado. Formato AAAAMMDD</w:t>
            </w:r>
          </w:p>
        </w:tc>
      </w:tr>
      <w:tr w:rsidR="00CD5D62" w:rsidRPr="00CD5D62" w14:paraId="6FD37AEA" w14:textId="77777777" w:rsidTr="00D73021">
        <w:tc>
          <w:tcPr>
            <w:tcW w:w="857" w:type="dxa"/>
            <w:vAlign w:val="center"/>
          </w:tcPr>
          <w:p w14:paraId="6FD37AE5"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12</w:t>
            </w:r>
          </w:p>
        </w:tc>
        <w:tc>
          <w:tcPr>
            <w:tcW w:w="1866" w:type="dxa"/>
            <w:vAlign w:val="center"/>
          </w:tcPr>
          <w:p w14:paraId="6FD37AE6"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MON_APO</w:t>
            </w:r>
          </w:p>
        </w:tc>
        <w:tc>
          <w:tcPr>
            <w:tcW w:w="1116" w:type="dxa"/>
            <w:vAlign w:val="center"/>
          </w:tcPr>
          <w:p w14:paraId="6FD37AE7"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NUMBER</w:t>
            </w:r>
          </w:p>
        </w:tc>
        <w:tc>
          <w:tcPr>
            <w:tcW w:w="927" w:type="dxa"/>
            <w:vAlign w:val="center"/>
          </w:tcPr>
          <w:p w14:paraId="6FD37AE8"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10</w:t>
            </w:r>
          </w:p>
        </w:tc>
        <w:tc>
          <w:tcPr>
            <w:tcW w:w="4584" w:type="dxa"/>
          </w:tcPr>
          <w:p w14:paraId="6FD37AE9"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Monto del aporte reportado por el fondo especial y fondo de pensiones del Poder Judicial. Diez enteros sin decimales</w:t>
            </w:r>
          </w:p>
        </w:tc>
      </w:tr>
      <w:tr w:rsidR="00CD5D62" w:rsidRPr="00CD5D62" w14:paraId="6FD37AF0" w14:textId="77777777" w:rsidTr="00D73021">
        <w:tc>
          <w:tcPr>
            <w:tcW w:w="857" w:type="dxa"/>
            <w:vAlign w:val="center"/>
          </w:tcPr>
          <w:p w14:paraId="6FD37AEB"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13</w:t>
            </w:r>
          </w:p>
        </w:tc>
        <w:tc>
          <w:tcPr>
            <w:tcW w:w="1866" w:type="dxa"/>
            <w:vAlign w:val="center"/>
          </w:tcPr>
          <w:p w14:paraId="6FD37AEC"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INT_APO</w:t>
            </w:r>
          </w:p>
        </w:tc>
        <w:tc>
          <w:tcPr>
            <w:tcW w:w="1116" w:type="dxa"/>
            <w:vAlign w:val="center"/>
          </w:tcPr>
          <w:p w14:paraId="6FD37AED"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NUMBER</w:t>
            </w:r>
          </w:p>
        </w:tc>
        <w:tc>
          <w:tcPr>
            <w:tcW w:w="927" w:type="dxa"/>
            <w:vAlign w:val="center"/>
          </w:tcPr>
          <w:p w14:paraId="6FD37AEE"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10</w:t>
            </w:r>
          </w:p>
        </w:tc>
        <w:tc>
          <w:tcPr>
            <w:tcW w:w="4584" w:type="dxa"/>
          </w:tcPr>
          <w:p w14:paraId="6FD37AEF"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Monto de interés percibido reportado por el fondo especial y fondo de pensiones del Poder Judicial. Diez enteros sin decimales</w:t>
            </w:r>
          </w:p>
        </w:tc>
      </w:tr>
      <w:tr w:rsidR="00CD5D62" w:rsidRPr="00CD5D62" w14:paraId="6FD37AF6" w14:textId="77777777" w:rsidTr="00D73021">
        <w:tc>
          <w:tcPr>
            <w:tcW w:w="857" w:type="dxa"/>
            <w:vAlign w:val="center"/>
          </w:tcPr>
          <w:p w14:paraId="6FD37AF1"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14</w:t>
            </w:r>
          </w:p>
        </w:tc>
        <w:tc>
          <w:tcPr>
            <w:tcW w:w="1866" w:type="dxa"/>
            <w:vAlign w:val="center"/>
          </w:tcPr>
          <w:p w14:paraId="6FD37AF2"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TOTAL_APO</w:t>
            </w:r>
          </w:p>
        </w:tc>
        <w:tc>
          <w:tcPr>
            <w:tcW w:w="1116" w:type="dxa"/>
            <w:vAlign w:val="center"/>
          </w:tcPr>
          <w:p w14:paraId="6FD37AF3"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NUMBER</w:t>
            </w:r>
          </w:p>
        </w:tc>
        <w:tc>
          <w:tcPr>
            <w:tcW w:w="927" w:type="dxa"/>
            <w:vAlign w:val="center"/>
          </w:tcPr>
          <w:p w14:paraId="6FD37AF4"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10</w:t>
            </w:r>
          </w:p>
        </w:tc>
        <w:tc>
          <w:tcPr>
            <w:tcW w:w="4584" w:type="dxa"/>
          </w:tcPr>
          <w:p w14:paraId="6FD37AF5"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Monto total por trasladar por aportes al Régimen Obligatorio de Pensiones (por trabajador). Corresponde a la suma de los campos MON_APO e INT_APO. Diez enteros sin decimales</w:t>
            </w:r>
          </w:p>
        </w:tc>
      </w:tr>
    </w:tbl>
    <w:p w14:paraId="6FD37AF7" w14:textId="77777777" w:rsidR="00CD5D62" w:rsidRPr="00CD5D62" w:rsidRDefault="00CD5D62" w:rsidP="00CD5D62">
      <w:pPr>
        <w:spacing w:after="0" w:line="252" w:lineRule="auto"/>
        <w:ind w:left="284"/>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*El separador de campos a utilizar es el pipe “|”</w:t>
      </w:r>
    </w:p>
    <w:p w14:paraId="6FD37AF8" w14:textId="77777777" w:rsidR="00CD5D62" w:rsidRPr="00CD5D62" w:rsidRDefault="00CD5D62" w:rsidP="00CD5D62">
      <w:pPr>
        <w:spacing w:after="0" w:line="252" w:lineRule="auto"/>
        <w:ind w:left="284"/>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*La columna “Longitud” determina la longitud máxima que pueden tener los datos que se incluyan en el campo.</w:t>
      </w:r>
    </w:p>
    <w:p w14:paraId="6FD37AF9" w14:textId="77777777" w:rsidR="00CD5D62" w:rsidRPr="00CD5D62" w:rsidRDefault="00CD5D62" w:rsidP="00CD5D62">
      <w:pPr>
        <w:spacing w:after="0" w:line="252" w:lineRule="auto"/>
        <w:ind w:left="284"/>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*El archivo debe contener una línea de control con el total de registros y el monto total en aportes.</w:t>
      </w:r>
    </w:p>
    <w:p w14:paraId="6FD37AFA" w14:textId="77777777" w:rsidR="00CD5D62" w:rsidRPr="00CD5D62" w:rsidRDefault="00CD5D62" w:rsidP="00CD5D62">
      <w:pPr>
        <w:spacing w:after="0" w:line="252" w:lineRule="auto"/>
        <w:ind w:left="284"/>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*Para cada trabajador nacional o extranjero debe verificarse que los datos anteriores coincidan con los reportados por el patrono en la planilla mensual de la CCSS. En caso de discrepancias, debe prevalecer la información reportada por el patrono a la CCSS.</w:t>
      </w:r>
    </w:p>
    <w:p w14:paraId="6FD37AFB" w14:textId="77777777" w:rsidR="00656670" w:rsidRDefault="00656670" w:rsidP="00656670">
      <w:pPr>
        <w:spacing w:after="0" w:line="240" w:lineRule="auto"/>
        <w:jc w:val="center"/>
        <w:rPr>
          <w:rFonts w:ascii="Times New Roman" w:hAnsi="Times New Roman" w:cs="Times New Roman"/>
          <w:b/>
          <w:sz w:val="24"/>
        </w:rPr>
      </w:pPr>
    </w:p>
    <w:p w14:paraId="6FD37AFC" w14:textId="77777777" w:rsidR="00CD5D62" w:rsidRPr="00CD5D62" w:rsidRDefault="00CD5D62" w:rsidP="00CD5D62">
      <w:pPr>
        <w:spacing w:after="0" w:line="252" w:lineRule="auto"/>
        <w:ind w:left="284"/>
        <w:jc w:val="center"/>
        <w:rPr>
          <w:rFonts w:ascii="Times New Roman" w:eastAsia="Calibri" w:hAnsi="Times New Roman" w:cs="Times New Roman"/>
          <w:b/>
          <w:sz w:val="24"/>
          <w:szCs w:val="24"/>
          <w:lang w:val="es-CR"/>
        </w:rPr>
      </w:pPr>
      <w:r w:rsidRPr="00CD5D62">
        <w:rPr>
          <w:rFonts w:ascii="Times New Roman" w:eastAsia="Calibri" w:hAnsi="Times New Roman" w:cs="Times New Roman"/>
          <w:b/>
          <w:sz w:val="24"/>
          <w:szCs w:val="24"/>
          <w:lang w:val="es-CR"/>
        </w:rPr>
        <w:t>Anexo N°</w:t>
      </w:r>
      <w:r w:rsidRPr="00CD5D62">
        <w:rPr>
          <w:rFonts w:ascii="Times New Roman" w:eastAsia="Calibri" w:hAnsi="Times New Roman" w:cs="Times New Roman"/>
          <w:b/>
          <w:sz w:val="24"/>
          <w:szCs w:val="24"/>
          <w:u w:val="single"/>
          <w:lang w:val="es-CR"/>
        </w:rPr>
        <w:t>2</w:t>
      </w:r>
    </w:p>
    <w:p w14:paraId="6FD37AFD" w14:textId="77777777" w:rsidR="00CD5D62" w:rsidRPr="00CD5D62" w:rsidRDefault="00CD5D62" w:rsidP="00CD5D62">
      <w:pPr>
        <w:spacing w:after="0" w:line="252" w:lineRule="auto"/>
        <w:ind w:left="284"/>
        <w:jc w:val="center"/>
        <w:rPr>
          <w:rFonts w:ascii="Times New Roman" w:eastAsia="Calibri" w:hAnsi="Times New Roman" w:cs="Times New Roman"/>
          <w:lang w:val="es-CR"/>
        </w:rPr>
      </w:pPr>
    </w:p>
    <w:p w14:paraId="6FD37AFE" w14:textId="77777777" w:rsidR="00CD5D62" w:rsidRPr="00CD5D62" w:rsidRDefault="00CD5D62" w:rsidP="00CD5D62">
      <w:pPr>
        <w:spacing w:after="0" w:line="252" w:lineRule="auto"/>
        <w:ind w:left="284"/>
        <w:jc w:val="center"/>
        <w:rPr>
          <w:rFonts w:ascii="Times New Roman" w:eastAsia="Calibri" w:hAnsi="Times New Roman" w:cs="Times New Roman"/>
          <w:lang w:val="es-CR"/>
        </w:rPr>
      </w:pPr>
      <w:r w:rsidRPr="00CD5D62">
        <w:rPr>
          <w:rFonts w:ascii="Times New Roman" w:eastAsia="Calibri" w:hAnsi="Times New Roman" w:cs="Times New Roman"/>
          <w:b/>
          <w:lang w:val="es-CR"/>
        </w:rPr>
        <w:t xml:space="preserve">Formato de archivo de salida que generará SICERE </w:t>
      </w:r>
    </w:p>
    <w:p w14:paraId="6FD37AFF" w14:textId="77777777" w:rsidR="00CD5D62" w:rsidRPr="00CD5D62" w:rsidRDefault="00CD5D62" w:rsidP="00CD5D62">
      <w:pPr>
        <w:spacing w:after="0" w:line="252" w:lineRule="auto"/>
        <w:ind w:left="284"/>
        <w:jc w:val="center"/>
        <w:rPr>
          <w:rFonts w:ascii="Times New Roman" w:eastAsia="Calibri" w:hAnsi="Times New Roman" w:cs="Times New Roman"/>
          <w:lang w:val="es-CR"/>
        </w:rPr>
      </w:pPr>
    </w:p>
    <w:p w14:paraId="6FD37B00" w14:textId="77777777" w:rsidR="00CD5D62" w:rsidRPr="00CD5D62" w:rsidRDefault="00CD5D62" w:rsidP="00CD5D62">
      <w:pPr>
        <w:spacing w:after="0" w:line="252" w:lineRule="auto"/>
        <w:ind w:left="284"/>
        <w:rPr>
          <w:rFonts w:ascii="Times New Roman" w:eastAsia="Calibri" w:hAnsi="Times New Roman" w:cs="Times New Roman"/>
          <w:u w:val="single"/>
          <w:lang w:val="es-CR"/>
        </w:rPr>
      </w:pPr>
      <w:r w:rsidRPr="00CD5D62">
        <w:rPr>
          <w:rFonts w:ascii="Times New Roman" w:eastAsia="Calibri" w:hAnsi="Times New Roman" w:cs="Times New Roman"/>
          <w:u w:val="single"/>
          <w:lang w:val="es-CR"/>
        </w:rPr>
        <w:t xml:space="preserve">Nombre del archivo: (SCR999A75_AAAAMMDDhhmmss.out) </w:t>
      </w:r>
      <w:r w:rsidRPr="00CD5D62">
        <w:rPr>
          <w:rFonts w:ascii="Times New Roman" w:eastAsia="Calibri" w:hAnsi="Times New Roman" w:cs="Times New Roman"/>
          <w:sz w:val="18"/>
          <w:szCs w:val="18"/>
          <w:u w:val="single"/>
          <w:lang w:val="es-CR"/>
        </w:rPr>
        <w:t>*999=código del Fondo*</w:t>
      </w:r>
    </w:p>
    <w:p w14:paraId="6FD37B01" w14:textId="77777777" w:rsidR="00CD5D62" w:rsidRPr="00CD5D62" w:rsidRDefault="00CD5D62" w:rsidP="00CD5D62">
      <w:pPr>
        <w:spacing w:after="0" w:line="252" w:lineRule="auto"/>
        <w:ind w:left="284"/>
        <w:rPr>
          <w:rFonts w:ascii="Times New Roman" w:eastAsia="Calibri" w:hAnsi="Times New Roman" w:cs="Times New Roman"/>
          <w:sz w:val="24"/>
          <w:szCs w:val="24"/>
          <w:lang w:val="es-CR"/>
        </w:rPr>
      </w:pPr>
      <w:r w:rsidRPr="00CD5D62">
        <w:rPr>
          <w:rFonts w:ascii="Times New Roman" w:eastAsia="Calibri" w:hAnsi="Times New Roman" w:cs="Times New Roman"/>
          <w:sz w:val="24"/>
          <w:szCs w:val="24"/>
          <w:lang w:val="es-CR"/>
        </w:rPr>
        <w:t xml:space="preserve">Origen: SICERE    </w:t>
      </w:r>
    </w:p>
    <w:p w14:paraId="6FD37B02" w14:textId="77777777" w:rsidR="00CD5D62" w:rsidRPr="00CD5D62" w:rsidRDefault="00CD5D62" w:rsidP="00CD5D62">
      <w:pPr>
        <w:spacing w:after="0" w:line="252" w:lineRule="auto"/>
        <w:ind w:left="284"/>
        <w:rPr>
          <w:rFonts w:ascii="Times New Roman" w:eastAsia="Calibri" w:hAnsi="Times New Roman" w:cs="Times New Roman"/>
          <w:lang w:val="es-CR"/>
        </w:rPr>
      </w:pPr>
      <w:r w:rsidRPr="00CD5D62">
        <w:rPr>
          <w:rFonts w:ascii="Times New Roman" w:eastAsia="Calibri" w:hAnsi="Times New Roman" w:cs="Times New Roman"/>
          <w:sz w:val="24"/>
          <w:szCs w:val="24"/>
          <w:lang w:val="es-CR"/>
        </w:rPr>
        <w:t>Destino: Operadoras de Pensiones</w:t>
      </w:r>
    </w:p>
    <w:p w14:paraId="6FD37B03" w14:textId="77777777" w:rsidR="00CD5D62" w:rsidRPr="00CD5D62" w:rsidRDefault="00CD5D62" w:rsidP="00CD5D62">
      <w:pPr>
        <w:spacing w:after="0" w:line="252" w:lineRule="auto"/>
        <w:ind w:left="284"/>
        <w:jc w:val="center"/>
        <w:rPr>
          <w:rFonts w:ascii="Times New Roman" w:eastAsia="Calibri" w:hAnsi="Times New Roman" w:cs="Times New Roman"/>
          <w:sz w:val="24"/>
          <w:szCs w:val="24"/>
          <w:lang w:val="es-CR"/>
        </w:rPr>
      </w:pPr>
    </w:p>
    <w:tbl>
      <w:tblPr>
        <w:tblStyle w:val="Tablaconcuadrcula"/>
        <w:tblW w:w="9067" w:type="dxa"/>
        <w:tblInd w:w="284" w:type="dxa"/>
        <w:tblLook w:val="04A0" w:firstRow="1" w:lastRow="0" w:firstColumn="1" w:lastColumn="0" w:noHBand="0" w:noVBand="1"/>
      </w:tblPr>
      <w:tblGrid>
        <w:gridCol w:w="857"/>
        <w:gridCol w:w="1866"/>
        <w:gridCol w:w="1116"/>
        <w:gridCol w:w="927"/>
        <w:gridCol w:w="4301"/>
      </w:tblGrid>
      <w:tr w:rsidR="00CD5D62" w:rsidRPr="00CD5D62" w14:paraId="6FD37B09" w14:textId="77777777" w:rsidTr="00D73021">
        <w:trPr>
          <w:tblHeader/>
        </w:trPr>
        <w:tc>
          <w:tcPr>
            <w:tcW w:w="857" w:type="dxa"/>
            <w:vAlign w:val="center"/>
          </w:tcPr>
          <w:p w14:paraId="6FD37B04" w14:textId="77777777" w:rsidR="00CD5D62" w:rsidRPr="00CD5D62" w:rsidRDefault="00CD5D62" w:rsidP="00CD5D62">
            <w:pPr>
              <w:spacing w:line="252" w:lineRule="auto"/>
              <w:jc w:val="center"/>
              <w:rPr>
                <w:rFonts w:ascii="Times New Roman" w:eastAsia="Calibri" w:hAnsi="Times New Roman" w:cs="Times New Roman"/>
                <w:b/>
                <w:sz w:val="18"/>
                <w:szCs w:val="18"/>
                <w:lang w:val="es-CR"/>
              </w:rPr>
            </w:pPr>
            <w:r w:rsidRPr="00CD5D62">
              <w:rPr>
                <w:rFonts w:ascii="Times New Roman" w:eastAsia="Calibri" w:hAnsi="Times New Roman" w:cs="Times New Roman"/>
                <w:b/>
                <w:sz w:val="18"/>
                <w:szCs w:val="18"/>
                <w:lang w:val="es-CR"/>
              </w:rPr>
              <w:t>Posición</w:t>
            </w:r>
          </w:p>
        </w:tc>
        <w:tc>
          <w:tcPr>
            <w:tcW w:w="1866" w:type="dxa"/>
            <w:vAlign w:val="center"/>
          </w:tcPr>
          <w:p w14:paraId="6FD37B05" w14:textId="77777777" w:rsidR="00CD5D62" w:rsidRPr="00CD5D62" w:rsidRDefault="00CD5D62" w:rsidP="00CD5D62">
            <w:pPr>
              <w:spacing w:line="252" w:lineRule="auto"/>
              <w:jc w:val="center"/>
              <w:rPr>
                <w:rFonts w:ascii="Times New Roman" w:eastAsia="Calibri" w:hAnsi="Times New Roman" w:cs="Times New Roman"/>
                <w:b/>
                <w:sz w:val="18"/>
                <w:szCs w:val="18"/>
                <w:lang w:val="es-CR"/>
              </w:rPr>
            </w:pPr>
            <w:r w:rsidRPr="00CD5D62">
              <w:rPr>
                <w:rFonts w:ascii="Times New Roman" w:eastAsia="Calibri" w:hAnsi="Times New Roman" w:cs="Times New Roman"/>
                <w:b/>
                <w:sz w:val="18"/>
                <w:szCs w:val="18"/>
                <w:lang w:val="es-CR"/>
              </w:rPr>
              <w:t>Campo</w:t>
            </w:r>
          </w:p>
        </w:tc>
        <w:tc>
          <w:tcPr>
            <w:tcW w:w="1116" w:type="dxa"/>
            <w:vAlign w:val="center"/>
          </w:tcPr>
          <w:p w14:paraId="6FD37B06" w14:textId="77777777" w:rsidR="00CD5D62" w:rsidRPr="00CD5D62" w:rsidRDefault="00CD5D62" w:rsidP="00CD5D62">
            <w:pPr>
              <w:spacing w:line="252" w:lineRule="auto"/>
              <w:jc w:val="center"/>
              <w:rPr>
                <w:rFonts w:ascii="Times New Roman" w:eastAsia="Calibri" w:hAnsi="Times New Roman" w:cs="Times New Roman"/>
                <w:b/>
                <w:sz w:val="18"/>
                <w:szCs w:val="18"/>
                <w:lang w:val="es-CR"/>
              </w:rPr>
            </w:pPr>
            <w:r w:rsidRPr="00CD5D62">
              <w:rPr>
                <w:rFonts w:ascii="Times New Roman" w:eastAsia="Calibri" w:hAnsi="Times New Roman" w:cs="Times New Roman"/>
                <w:b/>
                <w:sz w:val="18"/>
                <w:szCs w:val="18"/>
                <w:lang w:val="es-CR"/>
              </w:rPr>
              <w:t>Tipo</w:t>
            </w:r>
          </w:p>
        </w:tc>
        <w:tc>
          <w:tcPr>
            <w:tcW w:w="927" w:type="dxa"/>
            <w:vAlign w:val="center"/>
          </w:tcPr>
          <w:p w14:paraId="6FD37B07" w14:textId="77777777" w:rsidR="00CD5D62" w:rsidRPr="00CD5D62" w:rsidRDefault="00CD5D62" w:rsidP="00CD5D62">
            <w:pPr>
              <w:spacing w:line="252" w:lineRule="auto"/>
              <w:jc w:val="center"/>
              <w:rPr>
                <w:rFonts w:ascii="Times New Roman" w:eastAsia="Calibri" w:hAnsi="Times New Roman" w:cs="Times New Roman"/>
                <w:b/>
                <w:sz w:val="18"/>
                <w:szCs w:val="18"/>
                <w:lang w:val="es-CR"/>
              </w:rPr>
            </w:pPr>
            <w:r w:rsidRPr="00CD5D62">
              <w:rPr>
                <w:rFonts w:ascii="Times New Roman" w:eastAsia="Calibri" w:hAnsi="Times New Roman" w:cs="Times New Roman"/>
                <w:b/>
                <w:sz w:val="18"/>
                <w:szCs w:val="18"/>
                <w:lang w:val="es-CR"/>
              </w:rPr>
              <w:t>Longitud</w:t>
            </w:r>
          </w:p>
        </w:tc>
        <w:tc>
          <w:tcPr>
            <w:tcW w:w="4301" w:type="dxa"/>
          </w:tcPr>
          <w:p w14:paraId="6FD37B08" w14:textId="77777777" w:rsidR="00CD5D62" w:rsidRPr="00CD5D62" w:rsidRDefault="00CD5D62" w:rsidP="00CD5D62">
            <w:pPr>
              <w:spacing w:line="252" w:lineRule="auto"/>
              <w:jc w:val="center"/>
              <w:rPr>
                <w:rFonts w:ascii="Times New Roman" w:eastAsia="Calibri" w:hAnsi="Times New Roman" w:cs="Times New Roman"/>
                <w:b/>
                <w:sz w:val="18"/>
                <w:szCs w:val="18"/>
                <w:lang w:val="es-CR"/>
              </w:rPr>
            </w:pPr>
            <w:r w:rsidRPr="00CD5D62">
              <w:rPr>
                <w:rFonts w:ascii="Times New Roman" w:eastAsia="Calibri" w:hAnsi="Times New Roman" w:cs="Times New Roman"/>
                <w:b/>
                <w:sz w:val="18"/>
                <w:szCs w:val="18"/>
                <w:lang w:val="es-CR"/>
              </w:rPr>
              <w:t>Descripción</w:t>
            </w:r>
          </w:p>
        </w:tc>
      </w:tr>
      <w:tr w:rsidR="00CD5D62" w:rsidRPr="00CD5D62" w14:paraId="6FD37B0F" w14:textId="77777777" w:rsidTr="00D73021">
        <w:tc>
          <w:tcPr>
            <w:tcW w:w="857" w:type="dxa"/>
            <w:vAlign w:val="center"/>
          </w:tcPr>
          <w:p w14:paraId="6FD37B0A"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w:t>
            </w:r>
          </w:p>
        </w:tc>
        <w:tc>
          <w:tcPr>
            <w:tcW w:w="1866" w:type="dxa"/>
            <w:vAlign w:val="center"/>
          </w:tcPr>
          <w:p w14:paraId="6FD37B0B"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ABR_ENT</w:t>
            </w:r>
          </w:p>
        </w:tc>
        <w:tc>
          <w:tcPr>
            <w:tcW w:w="1116" w:type="dxa"/>
            <w:vAlign w:val="center"/>
          </w:tcPr>
          <w:p w14:paraId="6FD37B0C"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B0D"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6</w:t>
            </w:r>
          </w:p>
        </w:tc>
        <w:tc>
          <w:tcPr>
            <w:tcW w:w="4301" w:type="dxa"/>
          </w:tcPr>
          <w:p w14:paraId="6FD37B0E"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Abreviatura identificativa de entidad que genera el archivo. Corresponde a SICERE</w:t>
            </w:r>
          </w:p>
        </w:tc>
      </w:tr>
      <w:tr w:rsidR="00CD5D62" w:rsidRPr="00CD5D62" w14:paraId="6FD37B15" w14:textId="77777777" w:rsidTr="00D73021">
        <w:tc>
          <w:tcPr>
            <w:tcW w:w="857" w:type="dxa"/>
            <w:vAlign w:val="center"/>
          </w:tcPr>
          <w:p w14:paraId="6FD37B10"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2</w:t>
            </w:r>
          </w:p>
        </w:tc>
        <w:tc>
          <w:tcPr>
            <w:tcW w:w="1866" w:type="dxa"/>
            <w:vAlign w:val="center"/>
          </w:tcPr>
          <w:p w14:paraId="6FD37B11"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FEC_DAT</w:t>
            </w:r>
          </w:p>
        </w:tc>
        <w:tc>
          <w:tcPr>
            <w:tcW w:w="1116" w:type="dxa"/>
            <w:vAlign w:val="center"/>
          </w:tcPr>
          <w:p w14:paraId="6FD37B12"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FECHA</w:t>
            </w:r>
          </w:p>
        </w:tc>
        <w:tc>
          <w:tcPr>
            <w:tcW w:w="927" w:type="dxa"/>
            <w:vAlign w:val="center"/>
          </w:tcPr>
          <w:p w14:paraId="6FD37B13"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8</w:t>
            </w:r>
          </w:p>
        </w:tc>
        <w:tc>
          <w:tcPr>
            <w:tcW w:w="4301" w:type="dxa"/>
          </w:tcPr>
          <w:p w14:paraId="6FD37B14"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Fecha de envío del archivo. Formato AAAAMMDD</w:t>
            </w:r>
          </w:p>
        </w:tc>
      </w:tr>
      <w:tr w:rsidR="00CD5D62" w:rsidRPr="00CD5D62" w14:paraId="6FD37B1B" w14:textId="77777777" w:rsidTr="00D73021">
        <w:tc>
          <w:tcPr>
            <w:tcW w:w="857" w:type="dxa"/>
            <w:vAlign w:val="center"/>
          </w:tcPr>
          <w:p w14:paraId="6FD37B16"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3</w:t>
            </w:r>
          </w:p>
        </w:tc>
        <w:tc>
          <w:tcPr>
            <w:tcW w:w="1866" w:type="dxa"/>
            <w:vAlign w:val="center"/>
          </w:tcPr>
          <w:p w14:paraId="6FD37B17"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COD_ENT_FCPO</w:t>
            </w:r>
          </w:p>
        </w:tc>
        <w:tc>
          <w:tcPr>
            <w:tcW w:w="1116" w:type="dxa"/>
            <w:vAlign w:val="center"/>
          </w:tcPr>
          <w:p w14:paraId="6FD37B18"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B19"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3</w:t>
            </w:r>
          </w:p>
        </w:tc>
        <w:tc>
          <w:tcPr>
            <w:tcW w:w="4301" w:type="dxa"/>
          </w:tcPr>
          <w:p w14:paraId="6FD37B1A"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Código de la entidad autorizada que administra el FCPO de la persona y a la cual se enviará la información.</w:t>
            </w:r>
          </w:p>
        </w:tc>
      </w:tr>
      <w:tr w:rsidR="00CD5D62" w:rsidRPr="00CD5D62" w14:paraId="6FD37B21" w14:textId="77777777" w:rsidTr="00D73021">
        <w:tc>
          <w:tcPr>
            <w:tcW w:w="857" w:type="dxa"/>
            <w:vAlign w:val="center"/>
          </w:tcPr>
          <w:p w14:paraId="6FD37B1C"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4</w:t>
            </w:r>
          </w:p>
        </w:tc>
        <w:tc>
          <w:tcPr>
            <w:tcW w:w="1866" w:type="dxa"/>
            <w:vAlign w:val="center"/>
          </w:tcPr>
          <w:p w14:paraId="6FD37B1D"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NUM_PAT</w:t>
            </w:r>
          </w:p>
        </w:tc>
        <w:tc>
          <w:tcPr>
            <w:tcW w:w="1116" w:type="dxa"/>
            <w:vAlign w:val="center"/>
          </w:tcPr>
          <w:p w14:paraId="6FD37B1E"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NUMBER</w:t>
            </w:r>
          </w:p>
        </w:tc>
        <w:tc>
          <w:tcPr>
            <w:tcW w:w="927" w:type="dxa"/>
            <w:vAlign w:val="center"/>
          </w:tcPr>
          <w:p w14:paraId="6FD37B1F"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18</w:t>
            </w:r>
          </w:p>
        </w:tc>
        <w:tc>
          <w:tcPr>
            <w:tcW w:w="4301" w:type="dxa"/>
          </w:tcPr>
          <w:p w14:paraId="6FD37B20"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Número patronal del empleador que está haciendo el aporte.</w:t>
            </w:r>
          </w:p>
        </w:tc>
      </w:tr>
      <w:tr w:rsidR="00CD5D62" w:rsidRPr="00CD5D62" w14:paraId="6FD37B27" w14:textId="77777777" w:rsidTr="00D73021">
        <w:tc>
          <w:tcPr>
            <w:tcW w:w="857" w:type="dxa"/>
            <w:vAlign w:val="center"/>
          </w:tcPr>
          <w:p w14:paraId="6FD37B22"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5</w:t>
            </w:r>
          </w:p>
        </w:tc>
        <w:tc>
          <w:tcPr>
            <w:tcW w:w="1866" w:type="dxa"/>
            <w:vAlign w:val="center"/>
          </w:tcPr>
          <w:p w14:paraId="6FD37B23"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NOM_PAT</w:t>
            </w:r>
          </w:p>
        </w:tc>
        <w:tc>
          <w:tcPr>
            <w:tcW w:w="1116" w:type="dxa"/>
            <w:vAlign w:val="center"/>
          </w:tcPr>
          <w:p w14:paraId="6FD37B24"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B25"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120</w:t>
            </w:r>
          </w:p>
        </w:tc>
        <w:tc>
          <w:tcPr>
            <w:tcW w:w="4301" w:type="dxa"/>
          </w:tcPr>
          <w:p w14:paraId="6FD37B26"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Nombre del patrono</w:t>
            </w:r>
          </w:p>
        </w:tc>
      </w:tr>
      <w:tr w:rsidR="00CD5D62" w:rsidRPr="00CD5D62" w14:paraId="6FD37B2D" w14:textId="77777777" w:rsidTr="00D73021">
        <w:tc>
          <w:tcPr>
            <w:tcW w:w="857" w:type="dxa"/>
            <w:vAlign w:val="center"/>
          </w:tcPr>
          <w:p w14:paraId="6FD37B28"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6</w:t>
            </w:r>
          </w:p>
        </w:tc>
        <w:tc>
          <w:tcPr>
            <w:tcW w:w="1866" w:type="dxa"/>
            <w:vAlign w:val="center"/>
          </w:tcPr>
          <w:p w14:paraId="6FD37B29"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TIP_ID</w:t>
            </w:r>
          </w:p>
        </w:tc>
        <w:tc>
          <w:tcPr>
            <w:tcW w:w="1116" w:type="dxa"/>
            <w:vAlign w:val="center"/>
          </w:tcPr>
          <w:p w14:paraId="6FD37B2A"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B2B"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w:t>
            </w:r>
          </w:p>
        </w:tc>
        <w:tc>
          <w:tcPr>
            <w:tcW w:w="4301" w:type="dxa"/>
          </w:tcPr>
          <w:p w14:paraId="6FD37B2C"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Tipo de identificación de la persona: 0= cédula de identidad, 7=número de seguro social otorgado por la CCSS para la persona extranjera.</w:t>
            </w:r>
          </w:p>
        </w:tc>
      </w:tr>
      <w:tr w:rsidR="00CD5D62" w:rsidRPr="00CD5D62" w14:paraId="6FD37B33" w14:textId="77777777" w:rsidTr="00D73021">
        <w:tc>
          <w:tcPr>
            <w:tcW w:w="857" w:type="dxa"/>
            <w:vAlign w:val="center"/>
          </w:tcPr>
          <w:p w14:paraId="6FD37B2E"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7</w:t>
            </w:r>
          </w:p>
        </w:tc>
        <w:tc>
          <w:tcPr>
            <w:tcW w:w="1866" w:type="dxa"/>
            <w:vAlign w:val="center"/>
          </w:tcPr>
          <w:p w14:paraId="6FD37B2F"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NUM_ID</w:t>
            </w:r>
          </w:p>
        </w:tc>
        <w:tc>
          <w:tcPr>
            <w:tcW w:w="1116" w:type="dxa"/>
            <w:vAlign w:val="center"/>
          </w:tcPr>
          <w:p w14:paraId="6FD37B30"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B31"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25</w:t>
            </w:r>
          </w:p>
        </w:tc>
        <w:tc>
          <w:tcPr>
            <w:tcW w:w="4301" w:type="dxa"/>
          </w:tcPr>
          <w:p w14:paraId="6FD37B32"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Número de identificación de la persona: Para personas costarricenses debe consignarse el número de cédula de identidad con formato 10 dígitos (TIP_ID=0), ejemplo, la cédula 1-235-980 debe indicarse como 0102350980. Para extranjeros, debe consignarse el número de seguro social otorgado por la CCSS (TIP_ID=7). Siempre sin incluir separadores de formato como guiones (“-”) o puntos (“.”)</w:t>
            </w:r>
          </w:p>
        </w:tc>
      </w:tr>
      <w:tr w:rsidR="00CD5D62" w:rsidRPr="00CD5D62" w14:paraId="6FD37B39" w14:textId="77777777" w:rsidTr="00D73021">
        <w:tc>
          <w:tcPr>
            <w:tcW w:w="857" w:type="dxa"/>
            <w:vAlign w:val="center"/>
          </w:tcPr>
          <w:p w14:paraId="6FD37B34"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8</w:t>
            </w:r>
          </w:p>
        </w:tc>
        <w:tc>
          <w:tcPr>
            <w:tcW w:w="1866" w:type="dxa"/>
            <w:vAlign w:val="center"/>
          </w:tcPr>
          <w:p w14:paraId="6FD37B35"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NOM_NOMBRE</w:t>
            </w:r>
          </w:p>
        </w:tc>
        <w:tc>
          <w:tcPr>
            <w:tcW w:w="1116" w:type="dxa"/>
            <w:vAlign w:val="center"/>
          </w:tcPr>
          <w:p w14:paraId="6FD37B36"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B37"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60</w:t>
            </w:r>
          </w:p>
        </w:tc>
        <w:tc>
          <w:tcPr>
            <w:tcW w:w="4301" w:type="dxa"/>
          </w:tcPr>
          <w:p w14:paraId="6FD37B38"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Nombre de la persona</w:t>
            </w:r>
          </w:p>
        </w:tc>
      </w:tr>
      <w:tr w:rsidR="00CD5D62" w:rsidRPr="00CD5D62" w14:paraId="6FD37B3F" w14:textId="77777777" w:rsidTr="00D73021">
        <w:tc>
          <w:tcPr>
            <w:tcW w:w="857" w:type="dxa"/>
            <w:vAlign w:val="center"/>
          </w:tcPr>
          <w:p w14:paraId="6FD37B3A"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lastRenderedPageBreak/>
              <w:t>9</w:t>
            </w:r>
          </w:p>
        </w:tc>
        <w:tc>
          <w:tcPr>
            <w:tcW w:w="1866" w:type="dxa"/>
            <w:vAlign w:val="center"/>
          </w:tcPr>
          <w:p w14:paraId="6FD37B3B"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NOM_APELLIDO1</w:t>
            </w:r>
          </w:p>
        </w:tc>
        <w:tc>
          <w:tcPr>
            <w:tcW w:w="1116" w:type="dxa"/>
            <w:vAlign w:val="center"/>
          </w:tcPr>
          <w:p w14:paraId="6FD37B3C"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B3D"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20</w:t>
            </w:r>
          </w:p>
        </w:tc>
        <w:tc>
          <w:tcPr>
            <w:tcW w:w="4301" w:type="dxa"/>
          </w:tcPr>
          <w:p w14:paraId="6FD37B3E"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Primer apellido de la persona</w:t>
            </w:r>
          </w:p>
        </w:tc>
      </w:tr>
      <w:tr w:rsidR="00CD5D62" w:rsidRPr="00CD5D62" w14:paraId="6FD37B45" w14:textId="77777777" w:rsidTr="00D73021">
        <w:tc>
          <w:tcPr>
            <w:tcW w:w="857" w:type="dxa"/>
            <w:vAlign w:val="center"/>
          </w:tcPr>
          <w:p w14:paraId="6FD37B40"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10</w:t>
            </w:r>
          </w:p>
        </w:tc>
        <w:tc>
          <w:tcPr>
            <w:tcW w:w="1866" w:type="dxa"/>
            <w:vAlign w:val="center"/>
          </w:tcPr>
          <w:p w14:paraId="6FD37B41"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NOM_APELLIDO2</w:t>
            </w:r>
          </w:p>
        </w:tc>
        <w:tc>
          <w:tcPr>
            <w:tcW w:w="1116" w:type="dxa"/>
            <w:vAlign w:val="center"/>
          </w:tcPr>
          <w:p w14:paraId="6FD37B42"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B43"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20</w:t>
            </w:r>
          </w:p>
        </w:tc>
        <w:tc>
          <w:tcPr>
            <w:tcW w:w="4301" w:type="dxa"/>
          </w:tcPr>
          <w:p w14:paraId="6FD37B44"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Segundo apellido de la persona</w:t>
            </w:r>
          </w:p>
        </w:tc>
      </w:tr>
      <w:tr w:rsidR="00CD5D62" w:rsidRPr="00CD5D62" w14:paraId="6FD37B4B" w14:textId="77777777" w:rsidTr="00D73021">
        <w:tc>
          <w:tcPr>
            <w:tcW w:w="857" w:type="dxa"/>
            <w:vAlign w:val="center"/>
          </w:tcPr>
          <w:p w14:paraId="6FD37B46"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11</w:t>
            </w:r>
          </w:p>
        </w:tc>
        <w:tc>
          <w:tcPr>
            <w:tcW w:w="1866" w:type="dxa"/>
            <w:vAlign w:val="center"/>
          </w:tcPr>
          <w:p w14:paraId="6FD37B47"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PER_APO</w:t>
            </w:r>
          </w:p>
        </w:tc>
        <w:tc>
          <w:tcPr>
            <w:tcW w:w="1116" w:type="dxa"/>
            <w:vAlign w:val="center"/>
          </w:tcPr>
          <w:p w14:paraId="6FD37B48"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DATE</w:t>
            </w:r>
          </w:p>
        </w:tc>
        <w:tc>
          <w:tcPr>
            <w:tcW w:w="927" w:type="dxa"/>
            <w:vAlign w:val="center"/>
          </w:tcPr>
          <w:p w14:paraId="6FD37B49"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6</w:t>
            </w:r>
          </w:p>
        </w:tc>
        <w:tc>
          <w:tcPr>
            <w:tcW w:w="4301" w:type="dxa"/>
          </w:tcPr>
          <w:p w14:paraId="6FD37B4A"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Periodo del aporte. Formato AAAAMM</w:t>
            </w:r>
          </w:p>
        </w:tc>
      </w:tr>
      <w:tr w:rsidR="00CD5D62" w:rsidRPr="00CD5D62" w14:paraId="6FD37B51" w14:textId="77777777" w:rsidTr="00D73021">
        <w:tc>
          <w:tcPr>
            <w:tcW w:w="857" w:type="dxa"/>
            <w:vAlign w:val="center"/>
          </w:tcPr>
          <w:p w14:paraId="6FD37B4C"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12</w:t>
            </w:r>
          </w:p>
        </w:tc>
        <w:tc>
          <w:tcPr>
            <w:tcW w:w="1866" w:type="dxa"/>
            <w:vAlign w:val="center"/>
          </w:tcPr>
          <w:p w14:paraId="6FD37B4D"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COD_MOVIMIENTO</w:t>
            </w:r>
          </w:p>
        </w:tc>
        <w:tc>
          <w:tcPr>
            <w:tcW w:w="1116" w:type="dxa"/>
            <w:vAlign w:val="center"/>
          </w:tcPr>
          <w:p w14:paraId="6FD37B4E"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B4F"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3</w:t>
            </w:r>
          </w:p>
        </w:tc>
        <w:tc>
          <w:tcPr>
            <w:tcW w:w="4301" w:type="dxa"/>
          </w:tcPr>
          <w:p w14:paraId="6FD37B50"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Código del movimiento (Será A17 de acuerdo con lo establecido por SUPEN)</w:t>
            </w:r>
          </w:p>
        </w:tc>
      </w:tr>
      <w:tr w:rsidR="00CD5D62" w:rsidRPr="00CD5D62" w14:paraId="6FD37B57" w14:textId="77777777" w:rsidTr="00D73021">
        <w:tc>
          <w:tcPr>
            <w:tcW w:w="857" w:type="dxa"/>
            <w:vAlign w:val="center"/>
          </w:tcPr>
          <w:p w14:paraId="6FD37B52"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13</w:t>
            </w:r>
          </w:p>
        </w:tc>
        <w:tc>
          <w:tcPr>
            <w:tcW w:w="1866" w:type="dxa"/>
            <w:vAlign w:val="center"/>
          </w:tcPr>
          <w:p w14:paraId="6FD37B53"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MON_APO</w:t>
            </w:r>
          </w:p>
        </w:tc>
        <w:tc>
          <w:tcPr>
            <w:tcW w:w="1116" w:type="dxa"/>
            <w:vAlign w:val="center"/>
          </w:tcPr>
          <w:p w14:paraId="6FD37B54"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NUMBER</w:t>
            </w:r>
          </w:p>
        </w:tc>
        <w:tc>
          <w:tcPr>
            <w:tcW w:w="927" w:type="dxa"/>
            <w:vAlign w:val="center"/>
          </w:tcPr>
          <w:p w14:paraId="6FD37B55"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10</w:t>
            </w:r>
          </w:p>
        </w:tc>
        <w:tc>
          <w:tcPr>
            <w:tcW w:w="4301" w:type="dxa"/>
          </w:tcPr>
          <w:p w14:paraId="6FD37B56"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Monto del aporte reportado por el fondo especial y fondo de pensiones del Poder Judicial. Diez enteros sin decimales</w:t>
            </w:r>
          </w:p>
        </w:tc>
      </w:tr>
      <w:tr w:rsidR="00CD5D62" w:rsidRPr="00CD5D62" w14:paraId="6FD37B5D" w14:textId="77777777" w:rsidTr="00D73021">
        <w:tc>
          <w:tcPr>
            <w:tcW w:w="857" w:type="dxa"/>
            <w:vAlign w:val="center"/>
          </w:tcPr>
          <w:p w14:paraId="6FD37B58"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14</w:t>
            </w:r>
          </w:p>
        </w:tc>
        <w:tc>
          <w:tcPr>
            <w:tcW w:w="1866" w:type="dxa"/>
            <w:vAlign w:val="center"/>
          </w:tcPr>
          <w:p w14:paraId="6FD37B59"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COD_MOVIMIENTO</w:t>
            </w:r>
          </w:p>
        </w:tc>
        <w:tc>
          <w:tcPr>
            <w:tcW w:w="1116" w:type="dxa"/>
            <w:vAlign w:val="center"/>
          </w:tcPr>
          <w:p w14:paraId="6FD37B5A"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B5B"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3</w:t>
            </w:r>
          </w:p>
        </w:tc>
        <w:tc>
          <w:tcPr>
            <w:tcW w:w="4301" w:type="dxa"/>
          </w:tcPr>
          <w:p w14:paraId="6FD37B5C"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Código del movimiento (Será A17 de acuerdo con lo establecido por SUPEN)</w:t>
            </w:r>
          </w:p>
        </w:tc>
      </w:tr>
      <w:tr w:rsidR="00CD5D62" w:rsidRPr="00CD5D62" w14:paraId="6FD37B63" w14:textId="77777777" w:rsidTr="00D73021">
        <w:tc>
          <w:tcPr>
            <w:tcW w:w="857" w:type="dxa"/>
            <w:vAlign w:val="center"/>
          </w:tcPr>
          <w:p w14:paraId="6FD37B5E"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15</w:t>
            </w:r>
          </w:p>
        </w:tc>
        <w:tc>
          <w:tcPr>
            <w:tcW w:w="1866" w:type="dxa"/>
            <w:vAlign w:val="center"/>
          </w:tcPr>
          <w:p w14:paraId="6FD37B5F"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INT_APO</w:t>
            </w:r>
          </w:p>
        </w:tc>
        <w:tc>
          <w:tcPr>
            <w:tcW w:w="1116" w:type="dxa"/>
            <w:vAlign w:val="center"/>
          </w:tcPr>
          <w:p w14:paraId="6FD37B60"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NUMBER</w:t>
            </w:r>
          </w:p>
        </w:tc>
        <w:tc>
          <w:tcPr>
            <w:tcW w:w="927" w:type="dxa"/>
            <w:vAlign w:val="center"/>
          </w:tcPr>
          <w:p w14:paraId="6FD37B61"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10</w:t>
            </w:r>
          </w:p>
        </w:tc>
        <w:tc>
          <w:tcPr>
            <w:tcW w:w="4301" w:type="dxa"/>
          </w:tcPr>
          <w:p w14:paraId="6FD37B62"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Monto de interés percibido reportado por el fondo especial y fondo de pensiones del Poder Judicial. Diez enteros sin decimales</w:t>
            </w:r>
          </w:p>
        </w:tc>
      </w:tr>
      <w:tr w:rsidR="00CD5D62" w:rsidRPr="00CD5D62" w14:paraId="6FD37B69" w14:textId="77777777" w:rsidTr="00D73021">
        <w:tc>
          <w:tcPr>
            <w:tcW w:w="857" w:type="dxa"/>
            <w:vAlign w:val="center"/>
          </w:tcPr>
          <w:p w14:paraId="6FD37B64"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16</w:t>
            </w:r>
          </w:p>
        </w:tc>
        <w:tc>
          <w:tcPr>
            <w:tcW w:w="1866" w:type="dxa"/>
            <w:vAlign w:val="center"/>
          </w:tcPr>
          <w:p w14:paraId="6FD37B65" w14:textId="77777777" w:rsidR="00CD5D62" w:rsidRPr="00CD5D62" w:rsidRDefault="00CD5D62" w:rsidP="00CD5D62">
            <w:pPr>
              <w:spacing w:line="252" w:lineRule="auto"/>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COD_MOVIMIENTO</w:t>
            </w:r>
          </w:p>
        </w:tc>
        <w:tc>
          <w:tcPr>
            <w:tcW w:w="1116" w:type="dxa"/>
            <w:vAlign w:val="center"/>
          </w:tcPr>
          <w:p w14:paraId="6FD37B66"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VARCHAR</w:t>
            </w:r>
          </w:p>
        </w:tc>
        <w:tc>
          <w:tcPr>
            <w:tcW w:w="927" w:type="dxa"/>
            <w:vAlign w:val="center"/>
          </w:tcPr>
          <w:p w14:paraId="6FD37B67" w14:textId="77777777" w:rsidR="00CD5D62" w:rsidRPr="00CD5D62" w:rsidRDefault="00CD5D62" w:rsidP="00CD5D62">
            <w:pPr>
              <w:spacing w:line="252" w:lineRule="auto"/>
              <w:jc w:val="center"/>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3</w:t>
            </w:r>
          </w:p>
        </w:tc>
        <w:tc>
          <w:tcPr>
            <w:tcW w:w="4301" w:type="dxa"/>
          </w:tcPr>
          <w:p w14:paraId="6FD37B68" w14:textId="77777777" w:rsidR="00CD5D62" w:rsidRPr="00CD5D62" w:rsidRDefault="00CD5D62" w:rsidP="00CD5D62">
            <w:pPr>
              <w:spacing w:line="252" w:lineRule="auto"/>
              <w:jc w:val="both"/>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Código del movimiento (Será A17 de acuerdo con lo establecido por SUPEN)</w:t>
            </w:r>
          </w:p>
        </w:tc>
      </w:tr>
    </w:tbl>
    <w:p w14:paraId="6FD37B6A" w14:textId="77777777" w:rsidR="00CD5D62" w:rsidRPr="00CD5D62" w:rsidRDefault="00CD5D62" w:rsidP="00CD5D62">
      <w:pPr>
        <w:spacing w:after="0" w:line="252" w:lineRule="auto"/>
        <w:ind w:left="284"/>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*El separador de campos a utilizar es el pipe “|”</w:t>
      </w:r>
    </w:p>
    <w:p w14:paraId="6FD37B6B" w14:textId="77777777" w:rsidR="00CD5D62" w:rsidRPr="00CD5D62" w:rsidRDefault="00CD5D62" w:rsidP="00CD5D62">
      <w:pPr>
        <w:spacing w:after="0" w:line="252" w:lineRule="auto"/>
        <w:ind w:left="284"/>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*La columna “Longitud” determina la longitud máxima que pueden tener los datos que se incluyan en el campo.</w:t>
      </w:r>
    </w:p>
    <w:p w14:paraId="6FD37B6C" w14:textId="77777777" w:rsidR="00CD5D62" w:rsidRPr="00CD5D62" w:rsidRDefault="00CD5D62" w:rsidP="00CD5D62">
      <w:pPr>
        <w:spacing w:after="0" w:line="252" w:lineRule="auto"/>
        <w:ind w:left="284"/>
        <w:rPr>
          <w:rFonts w:ascii="Times New Roman" w:eastAsia="Calibri" w:hAnsi="Times New Roman" w:cs="Times New Roman"/>
          <w:sz w:val="18"/>
          <w:szCs w:val="18"/>
          <w:lang w:val="es-CR"/>
        </w:rPr>
      </w:pPr>
      <w:r w:rsidRPr="00CD5D62">
        <w:rPr>
          <w:rFonts w:ascii="Times New Roman" w:eastAsia="Calibri" w:hAnsi="Times New Roman" w:cs="Times New Roman"/>
          <w:sz w:val="18"/>
          <w:szCs w:val="18"/>
          <w:lang w:val="es-CR"/>
        </w:rPr>
        <w:t>*El archivo contendrá una línea de control que mostrará el total de registros, total de aportes y el campo “Dígito Verificador” de acuerdo con el monto total.</w:t>
      </w:r>
    </w:p>
    <w:p w14:paraId="6FD37B6D" w14:textId="77777777" w:rsidR="00656670" w:rsidRDefault="00656670" w:rsidP="006C61CB">
      <w:pPr>
        <w:spacing w:after="0" w:line="240" w:lineRule="auto"/>
        <w:rPr>
          <w:rFonts w:ascii="Times New Roman" w:hAnsi="Times New Roman" w:cs="Times New Roman"/>
          <w:b/>
          <w:sz w:val="24"/>
        </w:rPr>
      </w:pPr>
    </w:p>
    <w:p w14:paraId="6FD37B6E" w14:textId="77777777" w:rsidR="00CD5D62" w:rsidRPr="00CD5D62" w:rsidRDefault="00CD5D62" w:rsidP="00CD5D62">
      <w:pPr>
        <w:spacing w:after="0" w:line="252" w:lineRule="auto"/>
        <w:ind w:left="284"/>
        <w:jc w:val="center"/>
        <w:rPr>
          <w:rFonts w:ascii="Times New Roman" w:eastAsia="Calibri" w:hAnsi="Times New Roman" w:cs="Times New Roman"/>
          <w:b/>
          <w:sz w:val="24"/>
          <w:szCs w:val="24"/>
          <w:u w:val="single"/>
          <w:lang w:val="es-CR"/>
        </w:rPr>
      </w:pPr>
      <w:r w:rsidRPr="00CD5D62">
        <w:rPr>
          <w:rFonts w:ascii="Times New Roman" w:eastAsia="Calibri" w:hAnsi="Times New Roman" w:cs="Times New Roman"/>
          <w:b/>
          <w:sz w:val="24"/>
          <w:szCs w:val="24"/>
          <w:u w:val="single"/>
          <w:lang w:val="es-CR"/>
        </w:rPr>
        <w:t>Anexo N°3</w:t>
      </w:r>
    </w:p>
    <w:p w14:paraId="6FD37B6F" w14:textId="77777777" w:rsidR="00CD5D62" w:rsidRPr="00CD5D62" w:rsidRDefault="00CD5D62" w:rsidP="00CD5D62">
      <w:pPr>
        <w:spacing w:after="0" w:line="252" w:lineRule="auto"/>
        <w:ind w:left="284"/>
        <w:jc w:val="center"/>
        <w:rPr>
          <w:rFonts w:ascii="Times New Roman" w:eastAsia="Calibri" w:hAnsi="Times New Roman" w:cs="Times New Roman"/>
          <w:u w:val="single"/>
          <w:lang w:val="es-CR"/>
        </w:rPr>
      </w:pPr>
    </w:p>
    <w:p w14:paraId="6FD37B70" w14:textId="77777777" w:rsidR="00CD5D62" w:rsidRPr="00CD5D62" w:rsidRDefault="00CD5D62" w:rsidP="00CD5D62">
      <w:pPr>
        <w:spacing w:after="0" w:line="252" w:lineRule="auto"/>
        <w:ind w:left="284"/>
        <w:jc w:val="center"/>
        <w:rPr>
          <w:rFonts w:ascii="Times New Roman" w:eastAsia="Calibri" w:hAnsi="Times New Roman" w:cs="Times New Roman"/>
          <w:u w:val="single"/>
          <w:lang w:val="es-CR"/>
        </w:rPr>
      </w:pPr>
      <w:r w:rsidRPr="00CD5D62">
        <w:rPr>
          <w:rFonts w:ascii="Times New Roman" w:eastAsia="Calibri" w:hAnsi="Times New Roman" w:cs="Times New Roman"/>
          <w:b/>
          <w:u w:val="single"/>
          <w:lang w:val="es-CR"/>
        </w:rPr>
        <w:t>Abreviaturas para los fondos especiales y fondo de pensiones del Poder Judicial</w:t>
      </w:r>
    </w:p>
    <w:p w14:paraId="6FD37B71" w14:textId="77777777" w:rsidR="00CD5D62" w:rsidRPr="00CD5D62" w:rsidRDefault="00CD5D62" w:rsidP="00CD5D62">
      <w:pPr>
        <w:spacing w:after="0" w:line="252" w:lineRule="auto"/>
        <w:ind w:left="284"/>
        <w:jc w:val="center"/>
        <w:rPr>
          <w:rFonts w:ascii="Times New Roman" w:eastAsia="Calibri" w:hAnsi="Times New Roman" w:cs="Times New Roman"/>
          <w:sz w:val="24"/>
          <w:szCs w:val="24"/>
          <w:u w:val="single"/>
          <w:lang w:val="es-CR"/>
        </w:rPr>
      </w:pPr>
    </w:p>
    <w:tbl>
      <w:tblPr>
        <w:tblStyle w:val="Tablaconcuadrcula1"/>
        <w:tblW w:w="8075" w:type="dxa"/>
        <w:jc w:val="center"/>
        <w:tblInd w:w="0" w:type="dxa"/>
        <w:tblLook w:val="04A0" w:firstRow="1" w:lastRow="0" w:firstColumn="1" w:lastColumn="0" w:noHBand="0" w:noVBand="1"/>
      </w:tblPr>
      <w:tblGrid>
        <w:gridCol w:w="1272"/>
        <w:gridCol w:w="5952"/>
        <w:gridCol w:w="851"/>
      </w:tblGrid>
      <w:tr w:rsidR="00CD5D62" w:rsidRPr="00CD5D62" w14:paraId="6FD37B75" w14:textId="77777777" w:rsidTr="00CD5D62">
        <w:trPr>
          <w:jc w:val="center"/>
        </w:trPr>
        <w:tc>
          <w:tcPr>
            <w:tcW w:w="1272" w:type="dxa"/>
            <w:tcBorders>
              <w:top w:val="single" w:sz="4" w:space="0" w:color="auto"/>
              <w:left w:val="single" w:sz="4" w:space="0" w:color="auto"/>
              <w:bottom w:val="single" w:sz="4" w:space="0" w:color="auto"/>
              <w:right w:val="single" w:sz="4" w:space="0" w:color="auto"/>
            </w:tcBorders>
            <w:vAlign w:val="center"/>
            <w:hideMark/>
          </w:tcPr>
          <w:p w14:paraId="6FD37B72"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b/>
                <w:sz w:val="20"/>
                <w:szCs w:val="20"/>
                <w:lang w:val="es-CR"/>
              </w:rPr>
              <w:t>Abreviatura</w:t>
            </w:r>
          </w:p>
        </w:tc>
        <w:tc>
          <w:tcPr>
            <w:tcW w:w="5952" w:type="dxa"/>
            <w:tcBorders>
              <w:top w:val="single" w:sz="4" w:space="0" w:color="auto"/>
              <w:left w:val="single" w:sz="4" w:space="0" w:color="auto"/>
              <w:bottom w:val="single" w:sz="4" w:space="0" w:color="auto"/>
              <w:right w:val="single" w:sz="4" w:space="0" w:color="auto"/>
            </w:tcBorders>
            <w:vAlign w:val="center"/>
            <w:hideMark/>
          </w:tcPr>
          <w:p w14:paraId="6FD37B73"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b/>
                <w:sz w:val="20"/>
                <w:szCs w:val="20"/>
                <w:lang w:val="es-CR"/>
              </w:rPr>
              <w:t>Fondo especial</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D37B74"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b/>
                <w:sz w:val="20"/>
                <w:szCs w:val="20"/>
                <w:lang w:val="es-CR"/>
              </w:rPr>
              <w:t>Código</w:t>
            </w:r>
          </w:p>
        </w:tc>
      </w:tr>
      <w:tr w:rsidR="00CD5D62" w:rsidRPr="00CD5D62" w14:paraId="6FD37B79" w14:textId="77777777" w:rsidTr="00CD5D62">
        <w:trPr>
          <w:jc w:val="center"/>
        </w:trPr>
        <w:tc>
          <w:tcPr>
            <w:tcW w:w="1272" w:type="dxa"/>
            <w:tcBorders>
              <w:top w:val="single" w:sz="4" w:space="0" w:color="auto"/>
              <w:left w:val="single" w:sz="4" w:space="0" w:color="auto"/>
              <w:bottom w:val="single" w:sz="4" w:space="0" w:color="auto"/>
              <w:right w:val="single" w:sz="4" w:space="0" w:color="auto"/>
            </w:tcBorders>
            <w:vAlign w:val="center"/>
            <w:hideMark/>
          </w:tcPr>
          <w:p w14:paraId="6FD37B76"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20"/>
                <w:szCs w:val="20"/>
                <w:lang w:val="es-CR"/>
              </w:rPr>
              <w:t>FBCR</w:t>
            </w:r>
          </w:p>
        </w:tc>
        <w:tc>
          <w:tcPr>
            <w:tcW w:w="5952" w:type="dxa"/>
            <w:tcBorders>
              <w:top w:val="single" w:sz="4" w:space="0" w:color="auto"/>
              <w:left w:val="single" w:sz="4" w:space="0" w:color="auto"/>
              <w:bottom w:val="single" w:sz="4" w:space="0" w:color="auto"/>
              <w:right w:val="single" w:sz="4" w:space="0" w:color="auto"/>
            </w:tcBorders>
            <w:vAlign w:val="center"/>
            <w:hideMark/>
          </w:tcPr>
          <w:p w14:paraId="6FD37B77" w14:textId="77777777" w:rsidR="00CD5D62" w:rsidRPr="00CD5D62" w:rsidRDefault="00CD5D62" w:rsidP="00CD5D62">
            <w:pPr>
              <w:spacing w:line="252" w:lineRule="auto"/>
              <w:rPr>
                <w:rFonts w:ascii="Times New Roman" w:hAnsi="Times New Roman"/>
                <w:sz w:val="18"/>
                <w:szCs w:val="18"/>
                <w:lang w:val="es-CR"/>
              </w:rPr>
            </w:pPr>
            <w:r w:rsidRPr="00CD5D62">
              <w:rPr>
                <w:rFonts w:ascii="Times New Roman" w:hAnsi="Times New Roman"/>
                <w:sz w:val="20"/>
                <w:szCs w:val="20"/>
                <w:lang w:val="es-CR"/>
              </w:rPr>
              <w:t>Fondo de Garantías y Jubilaciones Banco de Costa Rica</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D37B78"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E06</w:t>
            </w:r>
          </w:p>
        </w:tc>
      </w:tr>
      <w:tr w:rsidR="00CD5D62" w:rsidRPr="00CD5D62" w14:paraId="6FD37B7D" w14:textId="77777777" w:rsidTr="00CD5D62">
        <w:trPr>
          <w:jc w:val="center"/>
        </w:trPr>
        <w:tc>
          <w:tcPr>
            <w:tcW w:w="1272" w:type="dxa"/>
            <w:tcBorders>
              <w:top w:val="single" w:sz="4" w:space="0" w:color="auto"/>
              <w:left w:val="single" w:sz="4" w:space="0" w:color="auto"/>
              <w:bottom w:val="single" w:sz="4" w:space="0" w:color="auto"/>
              <w:right w:val="single" w:sz="4" w:space="0" w:color="auto"/>
            </w:tcBorders>
            <w:vAlign w:val="center"/>
            <w:hideMark/>
          </w:tcPr>
          <w:p w14:paraId="6FD37B7A"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FBNCR</w:t>
            </w:r>
          </w:p>
        </w:tc>
        <w:tc>
          <w:tcPr>
            <w:tcW w:w="5952" w:type="dxa"/>
            <w:tcBorders>
              <w:top w:val="single" w:sz="4" w:space="0" w:color="auto"/>
              <w:left w:val="single" w:sz="4" w:space="0" w:color="auto"/>
              <w:bottom w:val="single" w:sz="4" w:space="0" w:color="auto"/>
              <w:right w:val="single" w:sz="4" w:space="0" w:color="auto"/>
            </w:tcBorders>
            <w:vAlign w:val="center"/>
            <w:hideMark/>
          </w:tcPr>
          <w:p w14:paraId="6FD37B7B" w14:textId="77777777" w:rsidR="00CD5D62" w:rsidRPr="00CD5D62" w:rsidRDefault="00CD5D62" w:rsidP="00CD5D62">
            <w:pPr>
              <w:spacing w:line="252" w:lineRule="auto"/>
              <w:rPr>
                <w:rFonts w:ascii="Times New Roman" w:hAnsi="Times New Roman"/>
                <w:sz w:val="18"/>
                <w:szCs w:val="18"/>
                <w:lang w:val="es-CR"/>
              </w:rPr>
            </w:pPr>
            <w:r w:rsidRPr="00CD5D62">
              <w:rPr>
                <w:rFonts w:ascii="Times New Roman" w:hAnsi="Times New Roman"/>
                <w:sz w:val="20"/>
                <w:szCs w:val="20"/>
                <w:lang w:val="es-CR"/>
              </w:rPr>
              <w:t>Fondo de Garantías y Jubilaciones Banco Nacional de Costa Rica</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D37B7C"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E07</w:t>
            </w:r>
          </w:p>
        </w:tc>
      </w:tr>
      <w:tr w:rsidR="00CD5D62" w:rsidRPr="00CD5D62" w14:paraId="6FD37B81" w14:textId="77777777" w:rsidTr="00CD5D62">
        <w:trPr>
          <w:jc w:val="center"/>
        </w:trPr>
        <w:tc>
          <w:tcPr>
            <w:tcW w:w="1272" w:type="dxa"/>
            <w:tcBorders>
              <w:top w:val="single" w:sz="4" w:space="0" w:color="auto"/>
              <w:left w:val="single" w:sz="4" w:space="0" w:color="auto"/>
              <w:bottom w:val="single" w:sz="4" w:space="0" w:color="auto"/>
              <w:right w:val="single" w:sz="4" w:space="0" w:color="auto"/>
            </w:tcBorders>
            <w:vAlign w:val="center"/>
            <w:hideMark/>
          </w:tcPr>
          <w:p w14:paraId="6FD37B7E"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FBCAC</w:t>
            </w:r>
          </w:p>
        </w:tc>
        <w:tc>
          <w:tcPr>
            <w:tcW w:w="5952" w:type="dxa"/>
            <w:tcBorders>
              <w:top w:val="single" w:sz="4" w:space="0" w:color="auto"/>
              <w:left w:val="single" w:sz="4" w:space="0" w:color="auto"/>
              <w:bottom w:val="single" w:sz="4" w:space="0" w:color="auto"/>
              <w:right w:val="single" w:sz="4" w:space="0" w:color="auto"/>
            </w:tcBorders>
            <w:vAlign w:val="center"/>
            <w:hideMark/>
          </w:tcPr>
          <w:p w14:paraId="6FD37B7F" w14:textId="77777777" w:rsidR="00CD5D62" w:rsidRPr="00CD5D62" w:rsidRDefault="00CD5D62" w:rsidP="00CD5D62">
            <w:pPr>
              <w:spacing w:line="252" w:lineRule="auto"/>
              <w:rPr>
                <w:rFonts w:ascii="Times New Roman" w:hAnsi="Times New Roman"/>
                <w:sz w:val="18"/>
                <w:szCs w:val="18"/>
                <w:lang w:val="es-CR"/>
              </w:rPr>
            </w:pPr>
            <w:r w:rsidRPr="00CD5D62">
              <w:rPr>
                <w:rFonts w:ascii="Times New Roman" w:hAnsi="Times New Roman"/>
                <w:sz w:val="20"/>
                <w:szCs w:val="20"/>
                <w:lang w:val="es-CR"/>
              </w:rPr>
              <w:t>Fondo de Garantías y Jubilaciones Banco Crédito Agrícola de Cartago</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D37B80"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E08</w:t>
            </w:r>
          </w:p>
        </w:tc>
      </w:tr>
      <w:tr w:rsidR="00CD5D62" w:rsidRPr="00CD5D62" w14:paraId="6FD37B85" w14:textId="77777777" w:rsidTr="00CD5D62">
        <w:trPr>
          <w:jc w:val="center"/>
        </w:trPr>
        <w:tc>
          <w:tcPr>
            <w:tcW w:w="1272" w:type="dxa"/>
            <w:tcBorders>
              <w:top w:val="single" w:sz="4" w:space="0" w:color="auto"/>
              <w:left w:val="single" w:sz="4" w:space="0" w:color="auto"/>
              <w:bottom w:val="single" w:sz="4" w:space="0" w:color="auto"/>
              <w:right w:val="single" w:sz="4" w:space="0" w:color="auto"/>
            </w:tcBorders>
            <w:vAlign w:val="center"/>
            <w:hideMark/>
          </w:tcPr>
          <w:p w14:paraId="6FD37B82"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FICE</w:t>
            </w:r>
          </w:p>
        </w:tc>
        <w:tc>
          <w:tcPr>
            <w:tcW w:w="5952" w:type="dxa"/>
            <w:tcBorders>
              <w:top w:val="single" w:sz="4" w:space="0" w:color="auto"/>
              <w:left w:val="single" w:sz="4" w:space="0" w:color="auto"/>
              <w:bottom w:val="single" w:sz="4" w:space="0" w:color="auto"/>
              <w:right w:val="single" w:sz="4" w:space="0" w:color="auto"/>
            </w:tcBorders>
            <w:vAlign w:val="center"/>
            <w:hideMark/>
          </w:tcPr>
          <w:p w14:paraId="6FD37B83" w14:textId="77777777" w:rsidR="00CD5D62" w:rsidRPr="00CD5D62" w:rsidRDefault="00CD5D62" w:rsidP="00CD5D62">
            <w:pPr>
              <w:spacing w:line="252" w:lineRule="auto"/>
              <w:rPr>
                <w:rFonts w:ascii="Times New Roman" w:hAnsi="Times New Roman"/>
                <w:sz w:val="18"/>
                <w:szCs w:val="18"/>
                <w:lang w:val="es-CR"/>
              </w:rPr>
            </w:pPr>
            <w:r w:rsidRPr="00CD5D62">
              <w:rPr>
                <w:rFonts w:ascii="Times New Roman" w:hAnsi="Times New Roman"/>
                <w:sz w:val="20"/>
                <w:szCs w:val="20"/>
                <w:lang w:val="es-CR"/>
              </w:rPr>
              <w:t>Fondo de Garantías y Jubilaciones del ICE</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D37B84"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E10</w:t>
            </w:r>
          </w:p>
        </w:tc>
      </w:tr>
      <w:tr w:rsidR="00CD5D62" w:rsidRPr="00CD5D62" w14:paraId="6FD37B89" w14:textId="77777777" w:rsidTr="00CD5D62">
        <w:trPr>
          <w:jc w:val="center"/>
        </w:trPr>
        <w:tc>
          <w:tcPr>
            <w:tcW w:w="1272" w:type="dxa"/>
            <w:tcBorders>
              <w:top w:val="single" w:sz="4" w:space="0" w:color="auto"/>
              <w:left w:val="single" w:sz="4" w:space="0" w:color="auto"/>
              <w:bottom w:val="single" w:sz="4" w:space="0" w:color="auto"/>
              <w:right w:val="single" w:sz="4" w:space="0" w:color="auto"/>
            </w:tcBorders>
            <w:vAlign w:val="center"/>
            <w:hideMark/>
          </w:tcPr>
          <w:p w14:paraId="6FD37B86"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FRE</w:t>
            </w:r>
          </w:p>
        </w:tc>
        <w:tc>
          <w:tcPr>
            <w:tcW w:w="5952" w:type="dxa"/>
            <w:tcBorders>
              <w:top w:val="single" w:sz="4" w:space="0" w:color="auto"/>
              <w:left w:val="single" w:sz="4" w:space="0" w:color="auto"/>
              <w:bottom w:val="single" w:sz="4" w:space="0" w:color="auto"/>
              <w:right w:val="single" w:sz="4" w:space="0" w:color="auto"/>
            </w:tcBorders>
            <w:vAlign w:val="center"/>
            <w:hideMark/>
          </w:tcPr>
          <w:p w14:paraId="6FD37B87" w14:textId="77777777" w:rsidR="00CD5D62" w:rsidRPr="00CD5D62" w:rsidRDefault="00CD5D62" w:rsidP="00CD5D62">
            <w:pPr>
              <w:spacing w:line="252" w:lineRule="auto"/>
              <w:rPr>
                <w:rFonts w:ascii="Times New Roman" w:hAnsi="Times New Roman"/>
                <w:sz w:val="18"/>
                <w:szCs w:val="18"/>
                <w:lang w:val="es-CR"/>
              </w:rPr>
            </w:pPr>
            <w:r w:rsidRPr="00CD5D62">
              <w:rPr>
                <w:rFonts w:ascii="Times New Roman" w:hAnsi="Times New Roman"/>
                <w:sz w:val="18"/>
                <w:szCs w:val="18"/>
                <w:lang w:val="es-CR"/>
              </w:rPr>
              <w:t>Fondo de Retiro Empleados de la CCSS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D37B88"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E12</w:t>
            </w:r>
          </w:p>
        </w:tc>
      </w:tr>
      <w:tr w:rsidR="00CD5D62" w:rsidRPr="00CD5D62" w14:paraId="6FD37B8D" w14:textId="77777777" w:rsidTr="00CD5D62">
        <w:trPr>
          <w:jc w:val="center"/>
        </w:trPr>
        <w:tc>
          <w:tcPr>
            <w:tcW w:w="1272" w:type="dxa"/>
            <w:tcBorders>
              <w:top w:val="single" w:sz="4" w:space="0" w:color="auto"/>
              <w:left w:val="single" w:sz="4" w:space="0" w:color="auto"/>
              <w:bottom w:val="single" w:sz="4" w:space="0" w:color="auto"/>
              <w:right w:val="single" w:sz="4" w:space="0" w:color="auto"/>
            </w:tcBorders>
            <w:vAlign w:val="center"/>
            <w:hideMark/>
          </w:tcPr>
          <w:p w14:paraId="6FD37B8A"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FICT</w:t>
            </w:r>
          </w:p>
        </w:tc>
        <w:tc>
          <w:tcPr>
            <w:tcW w:w="5952" w:type="dxa"/>
            <w:tcBorders>
              <w:top w:val="single" w:sz="4" w:space="0" w:color="auto"/>
              <w:left w:val="single" w:sz="4" w:space="0" w:color="auto"/>
              <w:bottom w:val="single" w:sz="4" w:space="0" w:color="auto"/>
              <w:right w:val="single" w:sz="4" w:space="0" w:color="auto"/>
            </w:tcBorders>
            <w:vAlign w:val="center"/>
            <w:hideMark/>
          </w:tcPr>
          <w:p w14:paraId="6FD37B8B" w14:textId="77777777" w:rsidR="00CD5D62" w:rsidRPr="00CD5D62" w:rsidRDefault="00CD5D62" w:rsidP="00CD5D62">
            <w:pPr>
              <w:spacing w:line="252" w:lineRule="auto"/>
              <w:rPr>
                <w:rFonts w:ascii="Times New Roman" w:hAnsi="Times New Roman"/>
                <w:sz w:val="18"/>
                <w:szCs w:val="18"/>
                <w:lang w:val="es-CR"/>
              </w:rPr>
            </w:pPr>
            <w:r w:rsidRPr="00CD5D62">
              <w:rPr>
                <w:rFonts w:ascii="Times New Roman" w:hAnsi="Times New Roman"/>
                <w:sz w:val="20"/>
                <w:szCs w:val="20"/>
                <w:lang w:val="es-CR"/>
              </w:rPr>
              <w:t>Fondo de Garantías y Jubilaciones del ICT</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D37B8C"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E14</w:t>
            </w:r>
          </w:p>
        </w:tc>
      </w:tr>
      <w:tr w:rsidR="00CD5D62" w:rsidRPr="00CD5D62" w14:paraId="6FD37B91" w14:textId="77777777" w:rsidTr="00CD5D62">
        <w:trPr>
          <w:jc w:val="center"/>
        </w:trPr>
        <w:tc>
          <w:tcPr>
            <w:tcW w:w="1272" w:type="dxa"/>
            <w:tcBorders>
              <w:top w:val="single" w:sz="4" w:space="0" w:color="auto"/>
              <w:left w:val="single" w:sz="4" w:space="0" w:color="auto"/>
              <w:bottom w:val="single" w:sz="4" w:space="0" w:color="auto"/>
              <w:right w:val="single" w:sz="4" w:space="0" w:color="auto"/>
            </w:tcBorders>
            <w:vAlign w:val="center"/>
            <w:hideMark/>
          </w:tcPr>
          <w:p w14:paraId="6FD37B8E"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FPJ</w:t>
            </w:r>
          </w:p>
        </w:tc>
        <w:tc>
          <w:tcPr>
            <w:tcW w:w="5952" w:type="dxa"/>
            <w:tcBorders>
              <w:top w:val="single" w:sz="4" w:space="0" w:color="auto"/>
              <w:left w:val="single" w:sz="4" w:space="0" w:color="auto"/>
              <w:bottom w:val="single" w:sz="4" w:space="0" w:color="auto"/>
              <w:right w:val="single" w:sz="4" w:space="0" w:color="auto"/>
            </w:tcBorders>
            <w:vAlign w:val="center"/>
            <w:hideMark/>
          </w:tcPr>
          <w:p w14:paraId="6FD37B8F" w14:textId="77777777" w:rsidR="00CD5D62" w:rsidRPr="00CD5D62" w:rsidRDefault="00CD5D62" w:rsidP="00CD5D62">
            <w:pPr>
              <w:spacing w:line="252" w:lineRule="auto"/>
              <w:rPr>
                <w:rFonts w:ascii="Times New Roman" w:hAnsi="Times New Roman"/>
                <w:sz w:val="20"/>
                <w:szCs w:val="20"/>
                <w:lang w:val="es-CR"/>
              </w:rPr>
            </w:pPr>
            <w:r w:rsidRPr="00CD5D62">
              <w:rPr>
                <w:rFonts w:ascii="Times New Roman" w:hAnsi="Times New Roman"/>
                <w:sz w:val="20"/>
                <w:szCs w:val="20"/>
                <w:lang w:val="es-CR"/>
              </w:rPr>
              <w:t>Fondo de Pensiones y Jubilaciones del Poder Judicial</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D37B90" w14:textId="77777777" w:rsidR="00CD5D62" w:rsidRPr="00CD5D62" w:rsidRDefault="00CD5D62" w:rsidP="00CD5D62">
            <w:pPr>
              <w:spacing w:line="252" w:lineRule="auto"/>
              <w:jc w:val="center"/>
              <w:rPr>
                <w:rFonts w:ascii="Times New Roman" w:hAnsi="Times New Roman"/>
                <w:sz w:val="18"/>
                <w:szCs w:val="18"/>
                <w:lang w:val="es-CR"/>
              </w:rPr>
            </w:pPr>
            <w:r w:rsidRPr="00CD5D62">
              <w:rPr>
                <w:rFonts w:ascii="Times New Roman" w:hAnsi="Times New Roman"/>
                <w:sz w:val="18"/>
                <w:szCs w:val="18"/>
                <w:lang w:val="es-CR"/>
              </w:rPr>
              <w:t>E15</w:t>
            </w:r>
          </w:p>
        </w:tc>
      </w:tr>
    </w:tbl>
    <w:p w14:paraId="6FD37B92" w14:textId="77777777" w:rsidR="00CD5D62" w:rsidRDefault="00CD5D62" w:rsidP="006C61CB">
      <w:pPr>
        <w:spacing w:after="0" w:line="240" w:lineRule="auto"/>
        <w:rPr>
          <w:rFonts w:ascii="Times New Roman" w:hAnsi="Times New Roman" w:cs="Times New Roman"/>
          <w:b/>
          <w:sz w:val="24"/>
        </w:rPr>
      </w:pPr>
    </w:p>
    <w:p w14:paraId="6FD37B93" w14:textId="77777777" w:rsidR="00CD5D62" w:rsidRPr="00D63922" w:rsidRDefault="00CD5D62" w:rsidP="006C61CB">
      <w:pPr>
        <w:spacing w:after="0" w:line="240" w:lineRule="auto"/>
        <w:rPr>
          <w:rFonts w:ascii="Times New Roman" w:hAnsi="Times New Roman" w:cs="Times New Roman"/>
          <w:b/>
          <w:sz w:val="24"/>
        </w:rPr>
      </w:pPr>
    </w:p>
    <w:p w14:paraId="6FD37B94" w14:textId="77777777" w:rsidR="000A7224" w:rsidRDefault="000A7224" w:rsidP="006C61CB">
      <w:pPr>
        <w:spacing w:after="0" w:line="240" w:lineRule="auto"/>
        <w:rPr>
          <w:rFonts w:ascii="Times New Roman" w:hAnsi="Times New Roman" w:cs="Times New Roman"/>
          <w:b/>
          <w:sz w:val="24"/>
        </w:rPr>
      </w:pPr>
      <w:r w:rsidRPr="00D63922">
        <w:rPr>
          <w:rFonts w:ascii="Times New Roman" w:hAnsi="Times New Roman" w:cs="Times New Roman"/>
          <w:b/>
          <w:sz w:val="24"/>
        </w:rPr>
        <w:t>Popular Pensiones, OPC</w:t>
      </w:r>
    </w:p>
    <w:p w14:paraId="6FD37B95" w14:textId="77777777" w:rsidR="00CD36C3" w:rsidRDefault="0054017B" w:rsidP="00CD36C3">
      <w:pPr>
        <w:spacing w:after="0" w:line="240" w:lineRule="auto"/>
        <w:rPr>
          <w:rFonts w:ascii="Times New Roman" w:hAnsi="Times New Roman" w:cs="Times New Roman"/>
          <w:sz w:val="24"/>
        </w:rPr>
      </w:pPr>
      <w:r>
        <w:rPr>
          <w:rFonts w:ascii="Times New Roman" w:hAnsi="Times New Roman" w:cs="Times New Roman"/>
          <w:sz w:val="24"/>
        </w:rPr>
        <w:t xml:space="preserve">Oficio </w:t>
      </w:r>
      <w:r w:rsidR="00CD36C3" w:rsidRPr="00C32264">
        <w:rPr>
          <w:rFonts w:ascii="Times New Roman" w:hAnsi="Times New Roman" w:cs="Times New Roman"/>
          <w:sz w:val="24"/>
        </w:rPr>
        <w:t>PEN-0399-2019 del 11 de marzo de 2019</w:t>
      </w:r>
    </w:p>
    <w:p w14:paraId="6FD37B96" w14:textId="77777777" w:rsidR="000A7224" w:rsidRDefault="006B2703" w:rsidP="006C61CB">
      <w:pPr>
        <w:spacing w:after="0" w:line="240" w:lineRule="auto"/>
        <w:rPr>
          <w:rFonts w:ascii="Times New Roman" w:hAnsi="Times New Roman" w:cs="Times New Roman"/>
          <w:sz w:val="24"/>
        </w:rPr>
      </w:pPr>
      <w:hyperlink r:id="rId15" w:history="1">
        <w:r w:rsidR="00CD36C3" w:rsidRPr="00513CB8">
          <w:rPr>
            <w:rStyle w:val="Hipervnculo"/>
            <w:rFonts w:ascii="Times New Roman" w:hAnsi="Times New Roman" w:cs="Times New Roman"/>
            <w:sz w:val="24"/>
          </w:rPr>
          <w:t>https://si.supen.fi.cr/Tramites/Tram_Detalle_Evento.aspx?evento=2019011196</w:t>
        </w:r>
      </w:hyperlink>
    </w:p>
    <w:p w14:paraId="6FD37B97" w14:textId="77777777" w:rsidR="00C32264" w:rsidRPr="00C32264" w:rsidRDefault="00C32264" w:rsidP="00C32264">
      <w:pPr>
        <w:spacing w:after="0" w:line="240" w:lineRule="auto"/>
        <w:rPr>
          <w:rFonts w:ascii="Times New Roman" w:hAnsi="Times New Roman" w:cs="Times New Roman"/>
          <w:sz w:val="24"/>
        </w:rPr>
      </w:pPr>
    </w:p>
    <w:p w14:paraId="6FD37B98" w14:textId="77777777" w:rsidR="0062549C" w:rsidRDefault="0062549C" w:rsidP="006C61CB">
      <w:pPr>
        <w:spacing w:after="0" w:line="240" w:lineRule="auto"/>
        <w:rPr>
          <w:rFonts w:ascii="Times New Roman" w:hAnsi="Times New Roman" w:cs="Times New Roman"/>
          <w:b/>
          <w:sz w:val="24"/>
        </w:rPr>
      </w:pPr>
      <w:r w:rsidRPr="00D63922">
        <w:rPr>
          <w:rFonts w:ascii="Times New Roman" w:hAnsi="Times New Roman" w:cs="Times New Roman"/>
          <w:b/>
          <w:sz w:val="24"/>
        </w:rPr>
        <w:t>BN Vital, OPC</w:t>
      </w:r>
    </w:p>
    <w:p w14:paraId="6FD37B99" w14:textId="77777777" w:rsidR="00CD36C3" w:rsidRPr="00CD36C3" w:rsidRDefault="0054017B" w:rsidP="00CD36C3">
      <w:pPr>
        <w:spacing w:after="0" w:line="240" w:lineRule="auto"/>
        <w:rPr>
          <w:rFonts w:ascii="Times New Roman" w:hAnsi="Times New Roman" w:cs="Times New Roman"/>
          <w:sz w:val="24"/>
        </w:rPr>
      </w:pPr>
      <w:r>
        <w:rPr>
          <w:rFonts w:ascii="Times New Roman" w:hAnsi="Times New Roman" w:cs="Times New Roman"/>
          <w:sz w:val="24"/>
        </w:rPr>
        <w:t xml:space="preserve">Oficio </w:t>
      </w:r>
      <w:r w:rsidR="00CD36C3" w:rsidRPr="00CD36C3">
        <w:rPr>
          <w:rFonts w:ascii="Times New Roman" w:hAnsi="Times New Roman" w:cs="Times New Roman"/>
          <w:sz w:val="24"/>
        </w:rPr>
        <w:t>BNVital-GG-060-2019 del 11 de marzo de 2019</w:t>
      </w:r>
    </w:p>
    <w:p w14:paraId="6FD37B9A" w14:textId="77777777" w:rsidR="0062549C" w:rsidRDefault="006B2703" w:rsidP="006C61CB">
      <w:pPr>
        <w:spacing w:after="0" w:line="240" w:lineRule="auto"/>
        <w:rPr>
          <w:rFonts w:ascii="Times New Roman" w:hAnsi="Times New Roman" w:cs="Times New Roman"/>
          <w:sz w:val="24"/>
        </w:rPr>
      </w:pPr>
      <w:hyperlink r:id="rId16" w:history="1">
        <w:r w:rsidR="0062549C" w:rsidRPr="00457201">
          <w:rPr>
            <w:rStyle w:val="Hipervnculo"/>
            <w:rFonts w:ascii="Times New Roman" w:hAnsi="Times New Roman" w:cs="Times New Roman"/>
            <w:sz w:val="24"/>
          </w:rPr>
          <w:t>https://si.supen.fi.cr/Tramites/Tram_Detalle_Evento.aspx?evento=2019011391</w:t>
        </w:r>
      </w:hyperlink>
    </w:p>
    <w:p w14:paraId="6FD37B9B" w14:textId="77777777" w:rsidR="0062549C" w:rsidRPr="00D63922" w:rsidRDefault="0062549C" w:rsidP="006C61CB">
      <w:pPr>
        <w:spacing w:after="0" w:line="240" w:lineRule="auto"/>
        <w:rPr>
          <w:rFonts w:ascii="Times New Roman" w:hAnsi="Times New Roman" w:cs="Times New Roman"/>
          <w:b/>
          <w:sz w:val="24"/>
        </w:rPr>
      </w:pPr>
    </w:p>
    <w:p w14:paraId="6FD37B9C" w14:textId="77777777" w:rsidR="0062549C" w:rsidRDefault="0062549C" w:rsidP="006C61CB">
      <w:pPr>
        <w:spacing w:after="0" w:line="240" w:lineRule="auto"/>
        <w:rPr>
          <w:rFonts w:ascii="Times New Roman" w:hAnsi="Times New Roman" w:cs="Times New Roman"/>
          <w:b/>
          <w:sz w:val="24"/>
        </w:rPr>
      </w:pPr>
      <w:r w:rsidRPr="00D63922">
        <w:rPr>
          <w:rFonts w:ascii="Times New Roman" w:hAnsi="Times New Roman" w:cs="Times New Roman"/>
          <w:b/>
          <w:sz w:val="24"/>
        </w:rPr>
        <w:t>BCR Pensión, OPC</w:t>
      </w:r>
    </w:p>
    <w:p w14:paraId="6FD37B9D" w14:textId="77777777" w:rsidR="00CD36C3" w:rsidRPr="00CD36C3" w:rsidRDefault="00CD36C3" w:rsidP="006C61CB">
      <w:pPr>
        <w:spacing w:after="0" w:line="240" w:lineRule="auto"/>
        <w:rPr>
          <w:rFonts w:ascii="Times New Roman" w:hAnsi="Times New Roman" w:cs="Times New Roman"/>
          <w:sz w:val="24"/>
        </w:rPr>
      </w:pPr>
      <w:r w:rsidRPr="00CD36C3">
        <w:rPr>
          <w:rFonts w:ascii="Times New Roman" w:hAnsi="Times New Roman" w:cs="Times New Roman"/>
          <w:sz w:val="24"/>
        </w:rPr>
        <w:t>Correo electrónico del 11 de marzo de 2019</w:t>
      </w:r>
    </w:p>
    <w:p w14:paraId="6FD37B9E" w14:textId="77777777" w:rsidR="0062549C" w:rsidRDefault="006B2703" w:rsidP="006C61CB">
      <w:pPr>
        <w:spacing w:after="0" w:line="240" w:lineRule="auto"/>
        <w:rPr>
          <w:rFonts w:ascii="Times New Roman" w:hAnsi="Times New Roman" w:cs="Times New Roman"/>
          <w:sz w:val="24"/>
        </w:rPr>
      </w:pPr>
      <w:hyperlink r:id="rId17" w:history="1">
        <w:r w:rsidR="0062549C" w:rsidRPr="00457201">
          <w:rPr>
            <w:rStyle w:val="Hipervnculo"/>
            <w:rFonts w:ascii="Times New Roman" w:hAnsi="Times New Roman" w:cs="Times New Roman"/>
            <w:sz w:val="24"/>
          </w:rPr>
          <w:t>https://si.supen.fi.cr/Tramites/Tram_Detalle_Evento.aspx?evento=2019011383</w:t>
        </w:r>
      </w:hyperlink>
    </w:p>
    <w:p w14:paraId="6FD37B9F" w14:textId="77777777" w:rsidR="0062549C" w:rsidRDefault="0062549C" w:rsidP="006C61CB">
      <w:pPr>
        <w:spacing w:after="0" w:line="240" w:lineRule="auto"/>
        <w:rPr>
          <w:rFonts w:ascii="Times New Roman" w:hAnsi="Times New Roman" w:cs="Times New Roman"/>
          <w:sz w:val="24"/>
        </w:rPr>
      </w:pPr>
    </w:p>
    <w:p w14:paraId="6FD37BA0" w14:textId="77777777" w:rsidR="0062549C" w:rsidRDefault="0062549C" w:rsidP="006C61CB">
      <w:pPr>
        <w:spacing w:after="0" w:line="240" w:lineRule="auto"/>
        <w:rPr>
          <w:rFonts w:ascii="Times New Roman" w:hAnsi="Times New Roman" w:cs="Times New Roman"/>
          <w:b/>
          <w:sz w:val="24"/>
        </w:rPr>
      </w:pPr>
      <w:r w:rsidRPr="00D63922">
        <w:rPr>
          <w:rFonts w:ascii="Times New Roman" w:hAnsi="Times New Roman" w:cs="Times New Roman"/>
          <w:b/>
          <w:sz w:val="24"/>
        </w:rPr>
        <w:t>ACOP</w:t>
      </w:r>
    </w:p>
    <w:p w14:paraId="6FD37BA1" w14:textId="77777777" w:rsidR="00CD36C3" w:rsidRPr="00C05642" w:rsidRDefault="0054017B" w:rsidP="00C05642">
      <w:pPr>
        <w:spacing w:after="0" w:line="240" w:lineRule="auto"/>
        <w:rPr>
          <w:rFonts w:ascii="Times New Roman" w:hAnsi="Times New Roman" w:cs="Times New Roman"/>
          <w:sz w:val="24"/>
        </w:rPr>
      </w:pPr>
      <w:r>
        <w:rPr>
          <w:rFonts w:ascii="Times New Roman" w:hAnsi="Times New Roman" w:cs="Times New Roman"/>
          <w:sz w:val="24"/>
        </w:rPr>
        <w:t xml:space="preserve">Oficio </w:t>
      </w:r>
      <w:r w:rsidR="00C05642" w:rsidRPr="00C05642">
        <w:rPr>
          <w:rFonts w:ascii="Times New Roman" w:hAnsi="Times New Roman" w:cs="Times New Roman"/>
          <w:sz w:val="24"/>
        </w:rPr>
        <w:t>ACOP-014-2019 del 11 de marzo del 2019</w:t>
      </w:r>
    </w:p>
    <w:p w14:paraId="6FD37BA2" w14:textId="77777777" w:rsidR="0062549C" w:rsidRDefault="006B2703" w:rsidP="006C61CB">
      <w:pPr>
        <w:spacing w:after="0" w:line="240" w:lineRule="auto"/>
        <w:rPr>
          <w:rFonts w:ascii="Times New Roman" w:hAnsi="Times New Roman" w:cs="Times New Roman"/>
          <w:sz w:val="24"/>
        </w:rPr>
      </w:pPr>
      <w:hyperlink r:id="rId18" w:history="1">
        <w:r w:rsidR="0062549C" w:rsidRPr="00457201">
          <w:rPr>
            <w:rStyle w:val="Hipervnculo"/>
            <w:rFonts w:ascii="Times New Roman" w:hAnsi="Times New Roman" w:cs="Times New Roman"/>
            <w:sz w:val="24"/>
          </w:rPr>
          <w:t>https://si.supen.fi.cr/Tramites/Tram_Detalle_Evento.aspx?evento=2019011258</w:t>
        </w:r>
      </w:hyperlink>
    </w:p>
    <w:p w14:paraId="6FD37BA3" w14:textId="77777777" w:rsidR="0062549C" w:rsidRPr="0062549C" w:rsidRDefault="0062549C" w:rsidP="006C61CB">
      <w:pPr>
        <w:spacing w:after="0" w:line="240" w:lineRule="auto"/>
        <w:rPr>
          <w:rFonts w:ascii="Times New Roman" w:hAnsi="Times New Roman" w:cs="Times New Roman"/>
          <w:sz w:val="24"/>
        </w:rPr>
      </w:pPr>
    </w:p>
    <w:p w14:paraId="6FD37BA4" w14:textId="77777777" w:rsidR="00F14755" w:rsidRDefault="0062549C" w:rsidP="00F14755">
      <w:pPr>
        <w:spacing w:after="0" w:line="240" w:lineRule="auto"/>
        <w:rPr>
          <w:rFonts w:ascii="Times New Roman" w:hAnsi="Times New Roman" w:cs="Times New Roman"/>
          <w:b/>
          <w:sz w:val="24"/>
        </w:rPr>
      </w:pPr>
      <w:r w:rsidRPr="00D63922">
        <w:rPr>
          <w:rFonts w:ascii="Times New Roman" w:hAnsi="Times New Roman" w:cs="Times New Roman"/>
          <w:b/>
          <w:sz w:val="24"/>
        </w:rPr>
        <w:t>F</w:t>
      </w:r>
      <w:r w:rsidR="00F14755" w:rsidRPr="00D63922">
        <w:rPr>
          <w:rFonts w:ascii="Times New Roman" w:hAnsi="Times New Roman" w:cs="Times New Roman"/>
          <w:b/>
          <w:sz w:val="24"/>
        </w:rPr>
        <w:t>ondo Pensiones Poder Judicial</w:t>
      </w:r>
    </w:p>
    <w:p w14:paraId="6FD37BA5" w14:textId="77777777" w:rsidR="00C05642" w:rsidRPr="00C05642" w:rsidRDefault="00C05642" w:rsidP="00F14755">
      <w:pPr>
        <w:spacing w:after="0" w:line="240" w:lineRule="auto"/>
        <w:rPr>
          <w:rFonts w:ascii="Times New Roman" w:hAnsi="Times New Roman" w:cs="Times New Roman"/>
          <w:sz w:val="24"/>
        </w:rPr>
      </w:pPr>
      <w:r w:rsidRPr="00C05642">
        <w:rPr>
          <w:rFonts w:ascii="Times New Roman" w:hAnsi="Times New Roman" w:cs="Times New Roman"/>
          <w:sz w:val="24"/>
        </w:rPr>
        <w:t>Dirección Ejecutiva</w:t>
      </w:r>
    </w:p>
    <w:p w14:paraId="6FD37BA6" w14:textId="77777777" w:rsidR="00C05642" w:rsidRPr="00C05642" w:rsidRDefault="0054017B" w:rsidP="00C05642">
      <w:pPr>
        <w:spacing w:after="0" w:line="240" w:lineRule="auto"/>
        <w:rPr>
          <w:rFonts w:ascii="Times New Roman" w:hAnsi="Times New Roman" w:cs="Times New Roman"/>
          <w:sz w:val="24"/>
        </w:rPr>
      </w:pPr>
      <w:r>
        <w:rPr>
          <w:rFonts w:ascii="Times New Roman" w:hAnsi="Times New Roman" w:cs="Times New Roman"/>
          <w:sz w:val="24"/>
        </w:rPr>
        <w:t xml:space="preserve">Oficio </w:t>
      </w:r>
      <w:r w:rsidR="00C05642" w:rsidRPr="00C05642">
        <w:rPr>
          <w:rFonts w:ascii="Times New Roman" w:hAnsi="Times New Roman" w:cs="Times New Roman"/>
          <w:sz w:val="24"/>
        </w:rPr>
        <w:t>N° 1183-DE-2019 del 13 de marzo de 2019</w:t>
      </w:r>
    </w:p>
    <w:p w14:paraId="6FD37BA7" w14:textId="77777777" w:rsidR="00F14755" w:rsidRDefault="006B2703" w:rsidP="00F14755">
      <w:pPr>
        <w:spacing w:after="0" w:line="240" w:lineRule="auto"/>
        <w:rPr>
          <w:rFonts w:ascii="Times New Roman" w:hAnsi="Times New Roman" w:cs="Times New Roman"/>
          <w:sz w:val="24"/>
        </w:rPr>
      </w:pPr>
      <w:hyperlink r:id="rId19" w:history="1">
        <w:r w:rsidR="00F14755" w:rsidRPr="00457201">
          <w:rPr>
            <w:rStyle w:val="Hipervnculo"/>
            <w:rFonts w:ascii="Times New Roman" w:hAnsi="Times New Roman" w:cs="Times New Roman"/>
            <w:sz w:val="24"/>
          </w:rPr>
          <w:t>https://si.supen.fi.cr/Tramites/Tram_Detalle_Evento.aspx?evento=2019011705</w:t>
        </w:r>
      </w:hyperlink>
    </w:p>
    <w:p w14:paraId="6FD37BA8" w14:textId="77777777" w:rsidR="00F14755" w:rsidRDefault="00F14755" w:rsidP="00F14755">
      <w:pPr>
        <w:spacing w:after="0" w:line="240" w:lineRule="auto"/>
        <w:rPr>
          <w:rFonts w:ascii="Times New Roman" w:hAnsi="Times New Roman" w:cs="Times New Roman"/>
          <w:sz w:val="24"/>
        </w:rPr>
      </w:pPr>
    </w:p>
    <w:p w14:paraId="6FD37BA9" w14:textId="77777777" w:rsidR="00F14755" w:rsidRDefault="00230F08" w:rsidP="00F14755">
      <w:pPr>
        <w:spacing w:after="0" w:line="240" w:lineRule="auto"/>
        <w:rPr>
          <w:rFonts w:ascii="Times New Roman" w:hAnsi="Times New Roman" w:cs="Times New Roman"/>
          <w:b/>
          <w:sz w:val="24"/>
        </w:rPr>
      </w:pPr>
      <w:r w:rsidRPr="00230F08">
        <w:rPr>
          <w:rFonts w:ascii="Times New Roman" w:hAnsi="Times New Roman" w:cs="Times New Roman"/>
          <w:b/>
          <w:sz w:val="24"/>
        </w:rPr>
        <w:t>SICERE</w:t>
      </w:r>
    </w:p>
    <w:p w14:paraId="6FD37BAA" w14:textId="77777777" w:rsidR="00C05642" w:rsidRPr="0054017B" w:rsidRDefault="0054017B" w:rsidP="0054017B">
      <w:pPr>
        <w:spacing w:after="0" w:line="240" w:lineRule="auto"/>
        <w:rPr>
          <w:rFonts w:ascii="Times New Roman" w:hAnsi="Times New Roman" w:cs="Times New Roman"/>
          <w:sz w:val="24"/>
        </w:rPr>
      </w:pPr>
      <w:r>
        <w:rPr>
          <w:rFonts w:ascii="Times New Roman" w:hAnsi="Times New Roman" w:cs="Times New Roman"/>
          <w:sz w:val="24"/>
        </w:rPr>
        <w:t xml:space="preserve">Oficio </w:t>
      </w:r>
      <w:r w:rsidRPr="0054017B">
        <w:rPr>
          <w:rFonts w:ascii="Times New Roman" w:hAnsi="Times New Roman" w:cs="Times New Roman"/>
          <w:sz w:val="24"/>
        </w:rPr>
        <w:t>DSCR-0087-2019 del 05 de marzo del 2019</w:t>
      </w:r>
    </w:p>
    <w:p w14:paraId="6FD37BAB" w14:textId="77777777" w:rsidR="00230F08" w:rsidRDefault="006B2703" w:rsidP="00F14755">
      <w:pPr>
        <w:spacing w:after="0" w:line="240" w:lineRule="auto"/>
        <w:rPr>
          <w:rFonts w:ascii="Times New Roman" w:hAnsi="Times New Roman" w:cs="Times New Roman"/>
          <w:sz w:val="24"/>
        </w:rPr>
      </w:pPr>
      <w:hyperlink r:id="rId20" w:history="1">
        <w:r w:rsidR="003B23A4" w:rsidRPr="00513CB8">
          <w:rPr>
            <w:rStyle w:val="Hipervnculo"/>
            <w:rFonts w:ascii="Times New Roman" w:hAnsi="Times New Roman" w:cs="Times New Roman"/>
            <w:sz w:val="24"/>
          </w:rPr>
          <w:t>https://si.supen.fi.cr/Tramites/Tram_Detalle_Evento.aspx?evento=2019010836</w:t>
        </w:r>
      </w:hyperlink>
    </w:p>
    <w:p w14:paraId="6FD37BAC" w14:textId="77777777" w:rsidR="003B23A4" w:rsidRPr="003B23A4" w:rsidRDefault="003B23A4" w:rsidP="00F14755">
      <w:pPr>
        <w:spacing w:after="0" w:line="240" w:lineRule="auto"/>
        <w:rPr>
          <w:rFonts w:ascii="Times New Roman" w:hAnsi="Times New Roman" w:cs="Times New Roman"/>
          <w:sz w:val="24"/>
        </w:rPr>
      </w:pPr>
    </w:p>
    <w:p w14:paraId="6FD37BAD" w14:textId="77777777" w:rsidR="00F14755" w:rsidRPr="003B23A4" w:rsidRDefault="00F14755" w:rsidP="00F14755">
      <w:pPr>
        <w:spacing w:after="0" w:line="240" w:lineRule="auto"/>
        <w:rPr>
          <w:rFonts w:ascii="Times New Roman" w:hAnsi="Times New Roman" w:cs="Times New Roman"/>
          <w:sz w:val="24"/>
        </w:rPr>
      </w:pPr>
    </w:p>
    <w:p w14:paraId="6FD37BAE" w14:textId="77777777" w:rsidR="00F14755" w:rsidRDefault="00F14755" w:rsidP="00F14755">
      <w:pPr>
        <w:spacing w:after="0" w:line="240" w:lineRule="auto"/>
        <w:rPr>
          <w:rFonts w:ascii="Times New Roman" w:hAnsi="Times New Roman" w:cs="Times New Roman"/>
          <w:sz w:val="24"/>
        </w:rPr>
      </w:pPr>
    </w:p>
    <w:p w14:paraId="6FD37BAF" w14:textId="77777777" w:rsidR="00F14755" w:rsidRDefault="00F14755" w:rsidP="0062549C">
      <w:pPr>
        <w:rPr>
          <w:rFonts w:ascii="Times New Roman" w:hAnsi="Times New Roman" w:cs="Times New Roman"/>
          <w:sz w:val="24"/>
        </w:rPr>
      </w:pPr>
    </w:p>
    <w:p w14:paraId="6FD37BB0" w14:textId="77777777" w:rsidR="00F14755" w:rsidRPr="0062549C" w:rsidRDefault="00F14755" w:rsidP="0062549C">
      <w:pPr>
        <w:rPr>
          <w:rFonts w:ascii="Times New Roman" w:hAnsi="Times New Roman" w:cs="Times New Roman"/>
          <w:sz w:val="24"/>
        </w:rPr>
      </w:pPr>
    </w:p>
    <w:p w14:paraId="6FD37BB1" w14:textId="77777777" w:rsidR="0062549C" w:rsidRDefault="0062549C" w:rsidP="006C61CB">
      <w:pPr>
        <w:spacing w:after="0" w:line="240" w:lineRule="auto"/>
        <w:rPr>
          <w:rFonts w:ascii="Times New Roman" w:hAnsi="Times New Roman" w:cs="Times New Roman"/>
          <w:sz w:val="24"/>
        </w:rPr>
      </w:pPr>
    </w:p>
    <w:p w14:paraId="6FD37BB2" w14:textId="77777777" w:rsidR="0062549C" w:rsidRPr="00C10F40" w:rsidRDefault="0062549C" w:rsidP="006C61CB">
      <w:pPr>
        <w:spacing w:after="0" w:line="240" w:lineRule="auto"/>
        <w:rPr>
          <w:rFonts w:ascii="Times New Roman" w:hAnsi="Times New Roman" w:cs="Times New Roman"/>
          <w:sz w:val="24"/>
        </w:rPr>
      </w:pPr>
    </w:p>
    <w:sectPr w:rsidR="0062549C" w:rsidRPr="00C10F40">
      <w:headerReference w:type="even" r:id="rId21"/>
      <w:headerReference w:type="default" r:id="rId22"/>
      <w:footerReference w:type="even" r:id="rId23"/>
      <w:footerReference w:type="default" r:id="rId24"/>
      <w:headerReference w:type="first" r:id="rId25"/>
      <w:footerReference w:type="firs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37BBD" w14:textId="77777777" w:rsidR="0022144F" w:rsidRDefault="0022144F" w:rsidP="00907FB5">
      <w:pPr>
        <w:spacing w:after="0" w:line="240" w:lineRule="auto"/>
      </w:pPr>
      <w:r>
        <w:separator/>
      </w:r>
    </w:p>
  </w:endnote>
  <w:endnote w:type="continuationSeparator" w:id="0">
    <w:p w14:paraId="6FD37BBE" w14:textId="77777777" w:rsidR="0022144F" w:rsidRDefault="0022144F" w:rsidP="0090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37BC1" w14:textId="77777777" w:rsidR="00D73021" w:rsidRDefault="00D730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37BC2" w14:textId="77777777" w:rsidR="00D73021" w:rsidRDefault="00D73021" w:rsidP="00907FB5">
    <w:pPr>
      <w:pStyle w:val="Piedepgina"/>
      <w:pBdr>
        <w:top w:val="single" w:sz="4" w:space="1" w:color="auto"/>
      </w:pBdr>
      <w:rPr>
        <w:i/>
        <w:szCs w:val="24"/>
      </w:rPr>
    </w:pPr>
  </w:p>
  <w:p w14:paraId="6FD37BC3" w14:textId="77777777" w:rsidR="00D73021" w:rsidRPr="00BE078A" w:rsidRDefault="00D73021" w:rsidP="00AB2D43">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p w14:paraId="6FD37BC4" w14:textId="77777777" w:rsidR="00D73021" w:rsidRDefault="00D7302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37BC6" w14:textId="77777777" w:rsidR="00D73021" w:rsidRDefault="00D730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37BBB" w14:textId="77777777" w:rsidR="0022144F" w:rsidRDefault="0022144F" w:rsidP="00907FB5">
      <w:pPr>
        <w:spacing w:after="0" w:line="240" w:lineRule="auto"/>
      </w:pPr>
      <w:r>
        <w:separator/>
      </w:r>
    </w:p>
  </w:footnote>
  <w:footnote w:type="continuationSeparator" w:id="0">
    <w:p w14:paraId="6FD37BBC" w14:textId="77777777" w:rsidR="0022144F" w:rsidRDefault="0022144F" w:rsidP="00907FB5">
      <w:pPr>
        <w:spacing w:after="0" w:line="240" w:lineRule="auto"/>
      </w:pPr>
      <w:r>
        <w:continuationSeparator/>
      </w:r>
    </w:p>
  </w:footnote>
  <w:footnote w:id="1">
    <w:p w14:paraId="6FD37BCB" w14:textId="77777777" w:rsidR="00D73021" w:rsidRDefault="00D73021" w:rsidP="00403346">
      <w:pPr>
        <w:pStyle w:val="Textonotapie"/>
        <w:jc w:val="both"/>
        <w:rPr>
          <w:lang w:val="es-CR"/>
        </w:rPr>
      </w:pPr>
      <w:r>
        <w:rPr>
          <w:rStyle w:val="Refdenotaalpie"/>
        </w:rPr>
        <w:footnoteRef/>
      </w:r>
      <w:r>
        <w:t xml:space="preserve"> </w:t>
      </w:r>
      <w:r>
        <w:rPr>
          <w:lang w:val="es-CR"/>
        </w:rPr>
        <w:t xml:space="preserve">Remitido en consulta externa por diez días hábiles, según el artículo 361 de la Ley General de la Administración Pública, mediante oficio SP-185-2019 del 25 de febrero de 2019. </w:t>
      </w:r>
    </w:p>
    <w:p w14:paraId="6FD37BCC" w14:textId="77777777" w:rsidR="00D73021" w:rsidRDefault="006B2703" w:rsidP="00403346">
      <w:pPr>
        <w:pStyle w:val="Textonotapie"/>
        <w:jc w:val="both"/>
        <w:rPr>
          <w:lang w:val="es-CR"/>
        </w:rPr>
      </w:pPr>
      <w:hyperlink r:id="rId1" w:history="1">
        <w:r w:rsidR="00D73021" w:rsidRPr="00513CB8">
          <w:rPr>
            <w:rStyle w:val="Hipervnculo"/>
            <w:lang w:val="es-CR"/>
          </w:rPr>
          <w:t>https://si.supen.fi.cr/Tramites/Tram_Detalle_Evento.aspx?evento=2019009760</w:t>
        </w:r>
      </w:hyperlink>
    </w:p>
    <w:p w14:paraId="6FD37BCD" w14:textId="77777777" w:rsidR="00D73021" w:rsidRPr="00F23FFC" w:rsidRDefault="00D73021">
      <w:pPr>
        <w:pStyle w:val="Textonotapie"/>
        <w:rPr>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37BBF" w14:textId="77777777" w:rsidR="00D73021" w:rsidRDefault="00D7302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37BC0" w14:textId="77777777" w:rsidR="00D73021" w:rsidRDefault="00D73021" w:rsidP="006C61CB">
    <w:pPr>
      <w:pStyle w:val="Encabezado"/>
      <w:jc w:val="both"/>
    </w:pPr>
    <w:r>
      <w:rPr>
        <w:noProof/>
      </w:rPr>
      <w:drawing>
        <wp:anchor distT="0" distB="0" distL="114300" distR="114300" simplePos="0" relativeHeight="251660288" behindDoc="0" locked="0" layoutInCell="1" allowOverlap="1" wp14:anchorId="6FD37BC7" wp14:editId="6FD37BC8">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9264" behindDoc="1" locked="0" layoutInCell="1" allowOverlap="1" wp14:anchorId="6FD37BC9" wp14:editId="6FD37BCA">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37BC5" w14:textId="77777777" w:rsidR="00D73021" w:rsidRDefault="00D730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939862F"/>
    <w:multiLevelType w:val="hybridMultilevel"/>
    <w:tmpl w:val="80FFF5C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369"/>
    <w:rsid w:val="00076041"/>
    <w:rsid w:val="00087B58"/>
    <w:rsid w:val="00096999"/>
    <w:rsid w:val="000A7224"/>
    <w:rsid w:val="001167E1"/>
    <w:rsid w:val="00156E25"/>
    <w:rsid w:val="00193C51"/>
    <w:rsid w:val="001A0B8C"/>
    <w:rsid w:val="001E33DB"/>
    <w:rsid w:val="001F4072"/>
    <w:rsid w:val="00203611"/>
    <w:rsid w:val="0022144F"/>
    <w:rsid w:val="00230F08"/>
    <w:rsid w:val="00237ED5"/>
    <w:rsid w:val="002520E0"/>
    <w:rsid w:val="0025327C"/>
    <w:rsid w:val="002A53F9"/>
    <w:rsid w:val="002C574C"/>
    <w:rsid w:val="002C7CD3"/>
    <w:rsid w:val="002E012E"/>
    <w:rsid w:val="00320FFC"/>
    <w:rsid w:val="00347CAA"/>
    <w:rsid w:val="00364753"/>
    <w:rsid w:val="003A0AAD"/>
    <w:rsid w:val="003B23A4"/>
    <w:rsid w:val="003C41D8"/>
    <w:rsid w:val="00403346"/>
    <w:rsid w:val="00430DB7"/>
    <w:rsid w:val="00465513"/>
    <w:rsid w:val="00497712"/>
    <w:rsid w:val="004A5167"/>
    <w:rsid w:val="004C0DDC"/>
    <w:rsid w:val="0053735F"/>
    <w:rsid w:val="0054017B"/>
    <w:rsid w:val="005476CA"/>
    <w:rsid w:val="00591FF0"/>
    <w:rsid w:val="005A1369"/>
    <w:rsid w:val="005D0193"/>
    <w:rsid w:val="005F42F4"/>
    <w:rsid w:val="006150A8"/>
    <w:rsid w:val="00616546"/>
    <w:rsid w:val="00616706"/>
    <w:rsid w:val="0062549C"/>
    <w:rsid w:val="006305B7"/>
    <w:rsid w:val="00630A0C"/>
    <w:rsid w:val="00656670"/>
    <w:rsid w:val="006648B8"/>
    <w:rsid w:val="006A75EC"/>
    <w:rsid w:val="006B2703"/>
    <w:rsid w:val="006B454A"/>
    <w:rsid w:val="006C61CB"/>
    <w:rsid w:val="00770E1D"/>
    <w:rsid w:val="00783380"/>
    <w:rsid w:val="007E34F5"/>
    <w:rsid w:val="00805D75"/>
    <w:rsid w:val="00814AA0"/>
    <w:rsid w:val="0085766B"/>
    <w:rsid w:val="008815B9"/>
    <w:rsid w:val="008A3CFB"/>
    <w:rsid w:val="008B1B43"/>
    <w:rsid w:val="008E6D5E"/>
    <w:rsid w:val="00907FB5"/>
    <w:rsid w:val="009769EE"/>
    <w:rsid w:val="009A1077"/>
    <w:rsid w:val="009A2D76"/>
    <w:rsid w:val="009E3DA7"/>
    <w:rsid w:val="009E496F"/>
    <w:rsid w:val="00A173AF"/>
    <w:rsid w:val="00A203E3"/>
    <w:rsid w:val="00AB2D43"/>
    <w:rsid w:val="00B73BA1"/>
    <w:rsid w:val="00B92579"/>
    <w:rsid w:val="00C05642"/>
    <w:rsid w:val="00C10F40"/>
    <w:rsid w:val="00C32264"/>
    <w:rsid w:val="00CD1E46"/>
    <w:rsid w:val="00CD36C3"/>
    <w:rsid w:val="00CD5D62"/>
    <w:rsid w:val="00CE6F0D"/>
    <w:rsid w:val="00D1240C"/>
    <w:rsid w:val="00D12C80"/>
    <w:rsid w:val="00D63922"/>
    <w:rsid w:val="00D73021"/>
    <w:rsid w:val="00DD5EE2"/>
    <w:rsid w:val="00DE728C"/>
    <w:rsid w:val="00DF72B9"/>
    <w:rsid w:val="00EA011B"/>
    <w:rsid w:val="00F0205E"/>
    <w:rsid w:val="00F14755"/>
    <w:rsid w:val="00F23FFC"/>
    <w:rsid w:val="00F40C65"/>
    <w:rsid w:val="00F50E83"/>
    <w:rsid w:val="00F56803"/>
    <w:rsid w:val="00F90993"/>
    <w:rsid w:val="00FB706F"/>
    <w:rsid w:val="00FE3CD5"/>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379C8"/>
  <w15:chartTrackingRefBased/>
  <w15:docId w15:val="{E90301B6-29E4-4EE6-A4FA-361821D2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07FB5"/>
    <w:pPr>
      <w:tabs>
        <w:tab w:val="center" w:pos="4252"/>
        <w:tab w:val="right" w:pos="8504"/>
      </w:tabs>
      <w:spacing w:after="0" w:line="240" w:lineRule="auto"/>
    </w:pPr>
  </w:style>
  <w:style w:type="character" w:customStyle="1" w:styleId="EncabezadoCar">
    <w:name w:val="Encabezado Car"/>
    <w:basedOn w:val="Fuentedeprrafopredeter"/>
    <w:link w:val="Encabezado"/>
    <w:rsid w:val="00907FB5"/>
    <w:rPr>
      <w:lang w:val="es-ES"/>
    </w:rPr>
  </w:style>
  <w:style w:type="paragraph" w:styleId="Piedepgina">
    <w:name w:val="footer"/>
    <w:basedOn w:val="Normal"/>
    <w:link w:val="PiedepginaCar"/>
    <w:uiPriority w:val="99"/>
    <w:unhideWhenUsed/>
    <w:rsid w:val="00907F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7FB5"/>
    <w:rPr>
      <w:lang w:val="es-ES"/>
    </w:rPr>
  </w:style>
  <w:style w:type="character" w:styleId="Hipervnculo">
    <w:name w:val="Hyperlink"/>
    <w:basedOn w:val="Fuentedeprrafopredeter"/>
    <w:rsid w:val="00907FB5"/>
    <w:rPr>
      <w:color w:val="0000FF"/>
      <w:u w:val="single"/>
    </w:rPr>
  </w:style>
  <w:style w:type="table" w:styleId="Tablaconcuadrcula">
    <w:name w:val="Table Grid"/>
    <w:basedOn w:val="Tablanormal"/>
    <w:uiPriority w:val="59"/>
    <w:rsid w:val="005A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0A7224"/>
    <w:rPr>
      <w:color w:val="605E5C"/>
      <w:shd w:val="clear" w:color="auto" w:fill="E1DFDD"/>
    </w:rPr>
  </w:style>
  <w:style w:type="paragraph" w:styleId="Prrafodelista">
    <w:name w:val="List Paragraph"/>
    <w:basedOn w:val="Normal"/>
    <w:uiPriority w:val="34"/>
    <w:qFormat/>
    <w:rsid w:val="0053735F"/>
    <w:pPr>
      <w:ind w:left="720"/>
      <w:contextualSpacing/>
    </w:pPr>
  </w:style>
  <w:style w:type="paragraph" w:styleId="Textonotapie">
    <w:name w:val="footnote text"/>
    <w:basedOn w:val="Normal"/>
    <w:link w:val="TextonotapieCar"/>
    <w:uiPriority w:val="99"/>
    <w:semiHidden/>
    <w:unhideWhenUsed/>
    <w:rsid w:val="00F23FF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23FFC"/>
    <w:rPr>
      <w:sz w:val="20"/>
      <w:szCs w:val="20"/>
      <w:lang w:val="es-ES"/>
    </w:rPr>
  </w:style>
  <w:style w:type="character" w:styleId="Refdenotaalpie">
    <w:name w:val="footnote reference"/>
    <w:basedOn w:val="Fuentedeprrafopredeter"/>
    <w:uiPriority w:val="99"/>
    <w:semiHidden/>
    <w:unhideWhenUsed/>
    <w:rsid w:val="00F23FFC"/>
    <w:rPr>
      <w:vertAlign w:val="superscript"/>
    </w:rPr>
  </w:style>
  <w:style w:type="character" w:styleId="Hipervnculovisitado">
    <w:name w:val="FollowedHyperlink"/>
    <w:basedOn w:val="Fuentedeprrafopredeter"/>
    <w:uiPriority w:val="99"/>
    <w:semiHidden/>
    <w:unhideWhenUsed/>
    <w:rsid w:val="00193C51"/>
    <w:rPr>
      <w:color w:val="800080" w:themeColor="followedHyperlink"/>
      <w:u w:val="single"/>
    </w:rPr>
  </w:style>
  <w:style w:type="table" w:customStyle="1" w:styleId="Tablaconcuadrcula1">
    <w:name w:val="Tabla con cuadrícula1"/>
    <w:basedOn w:val="Tablanormal"/>
    <w:next w:val="Tablaconcuadrcula"/>
    <w:uiPriority w:val="59"/>
    <w:rsid w:val="00CD5D62"/>
    <w:pPr>
      <w:spacing w:after="0" w:line="240" w:lineRule="auto"/>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390837">
      <w:bodyDiv w:val="1"/>
      <w:marLeft w:val="0"/>
      <w:marRight w:val="0"/>
      <w:marTop w:val="0"/>
      <w:marBottom w:val="0"/>
      <w:divBdr>
        <w:top w:val="none" w:sz="0" w:space="0" w:color="auto"/>
        <w:left w:val="none" w:sz="0" w:space="0" w:color="auto"/>
        <w:bottom w:val="none" w:sz="0" w:space="0" w:color="auto"/>
        <w:right w:val="none" w:sz="0" w:space="0" w:color="auto"/>
      </w:divBdr>
    </w:div>
    <w:div w:id="1512066265">
      <w:bodyDiv w:val="1"/>
      <w:marLeft w:val="0"/>
      <w:marRight w:val="0"/>
      <w:marTop w:val="0"/>
      <w:marBottom w:val="0"/>
      <w:divBdr>
        <w:top w:val="none" w:sz="0" w:space="0" w:color="auto"/>
        <w:left w:val="none" w:sz="0" w:space="0" w:color="auto"/>
        <w:bottom w:val="none" w:sz="0" w:space="0" w:color="auto"/>
        <w:right w:val="none" w:sz="0" w:space="0" w:color="auto"/>
      </w:divBdr>
    </w:div>
    <w:div w:id="194249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i.supen.fi.cr/Tramites/Tram_Detalle_Evento.aspx?evento=2019011258"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i.supen.fi.cr/Tramites/Tram_Detalle_Evento.aspx?evento=2019011383"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si.supen.fi.cr/Tramites/Tram_Detalle_Evento.aspx?evento=2019011391" TargetMode="External"/><Relationship Id="rId20" Type="http://schemas.openxmlformats.org/officeDocument/2006/relationships/hyperlink" Target="https://si.supen.fi.cr/Tramites/Tram_Detalle_Evento.aspx?evento=201901083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si.supen.fi.cr/Tramites/Tram_Detalle_Evento.aspx?evento=2019011196"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i.supen.fi.cr/Tramites/Tram_Detalle_Evento.aspx?evento=201901170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i.supen.fi.cr/Tramites/Tram_Detalle_Evento.aspx?evento=201900976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riguezbg\AppData\Roaming\Microsoft\Templates\Hoja%20SUPEN.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vento xmlns="b54fad7e-1319-40d0-a36c-64ee330d2bd0">
      <Url>https://si.supen.fi.cr/Tramites/Tram_Detalle_Evento.aspx?evento=2019013756&amp;op=3</Url>
      <Description>2019013756</Description>
    </Event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3" ma:contentTypeDescription="Crear nuevo documento." ma:contentTypeScope="" ma:versionID="e8f32017d7f553ca890467d383b79a6d">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9d9e973d6b2ebd29e939a3e6af1e3a24"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3F7F5-5C25-46E0-AC4B-722A8853101E}">
  <ds:schemaRefs>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59edb153-39ed-4056-b12b-5a6ee259c2e4"/>
    <ds:schemaRef ds:uri="http://purl.org/dc/dcmitype/"/>
    <ds:schemaRef ds:uri="b54fad7e-1319-40d0-a36c-64ee330d2bd0"/>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029579D6-9062-43B1-BC2D-72347D8F8289}">
  <ds:schemaRefs>
    <ds:schemaRef ds:uri="http://schemas.microsoft.com/sharepoint/v3/contenttype/forms"/>
  </ds:schemaRefs>
</ds:datastoreItem>
</file>

<file path=customXml/itemProps3.xml><?xml version="1.0" encoding="utf-8"?>
<ds:datastoreItem xmlns:ds="http://schemas.openxmlformats.org/officeDocument/2006/customXml" ds:itemID="{329935DA-A709-4194-97E7-2A22D8E53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DB13C2-3CF7-4560-9AFC-75E00A37F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SUPEN.dotm</Template>
  <TotalTime>0</TotalTime>
  <Pages>14</Pages>
  <Words>3453</Words>
  <Characters>18996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MATRIZ CONSULTA EXTERNA v.2.docx</vt:lpstr>
    </vt:vector>
  </TitlesOfParts>
  <Company/>
  <LinksUpToDate>false</LinksUpToDate>
  <CharactersWithSpaces>22405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CONSULTA EXTERNA v.2.docx</dc:title>
  <dc:subject/>
  <dc:creator>STERLOFF CHARALAMPIDU YANNI</dc:creator>
  <cp:keywords/>
  <dc:description/>
  <cp:lastModifiedBy>RODRIGUEZ BOVIERI GIANFRANCO</cp:lastModifiedBy>
  <cp:revision>2</cp:revision>
  <dcterms:created xsi:type="dcterms:W3CDTF">2019-03-28T18:03:00Z</dcterms:created>
  <dcterms:modified xsi:type="dcterms:W3CDTF">2019-03-28T18:03:00Z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